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0D01" w:rsidR="00285142" w:rsidP="301EB542" w:rsidRDefault="39AA8F71" w14:paraId="44B7C8BC" w14:textId="6E50212C">
      <w:pPr>
        <w:pStyle w:val="Heading1"/>
        <w:rPr>
          <w:color w:val="auto"/>
        </w:rPr>
      </w:pPr>
      <w:r w:rsidRPr="36CDABBB">
        <w:rPr>
          <w:rStyle w:val="Heading1Char"/>
          <w:b/>
          <w:bCs/>
        </w:rPr>
        <w:t xml:space="preserve">Schedule 1. </w:t>
      </w:r>
      <w:r w:rsidRPr="36CDABBB" w:rsidR="30B30B6A">
        <w:rPr>
          <w:rStyle w:val="Heading1Char"/>
          <w:b/>
          <w:bCs/>
        </w:rPr>
        <w:t xml:space="preserve">Academic </w:t>
      </w:r>
      <w:r w:rsidRPr="36CDABBB">
        <w:rPr>
          <w:rStyle w:val="Heading1Char"/>
          <w:b/>
          <w:bCs/>
        </w:rPr>
        <w:t>Workload Allocation Guidelines for</w:t>
      </w:r>
      <w:r w:rsidR="788B7F87">
        <w:t xml:space="preserve"> </w:t>
      </w:r>
      <w:r w:rsidRPr="36CDABBB" w:rsidR="6357DAC4">
        <w:rPr>
          <w:color w:val="auto"/>
        </w:rPr>
        <w:t>[</w:t>
      </w:r>
      <w:r w:rsidRPr="36CDABBB" w:rsidR="51BAEC0E">
        <w:rPr>
          <w:color w:val="auto"/>
        </w:rPr>
        <w:t xml:space="preserve">Name of the </w:t>
      </w:r>
      <w:r w:rsidRPr="36CDABBB" w:rsidR="753FDD4F">
        <w:rPr>
          <w:color w:val="auto"/>
        </w:rPr>
        <w:t>National School</w:t>
      </w:r>
      <w:r w:rsidRPr="36CDABBB" w:rsidR="6357DAC4">
        <w:rPr>
          <w:color w:val="auto"/>
        </w:rPr>
        <w:t>]</w:t>
      </w:r>
    </w:p>
    <w:p w:rsidRPr="00DC7E5F" w:rsidR="003C0279" w:rsidP="4022EBF5" w:rsidRDefault="538608EC" w14:paraId="07E57414" w14:textId="3A5E159E">
      <w:pPr>
        <w:rPr>
          <w:rStyle w:val="Heading5Char"/>
          <w:i/>
          <w:sz w:val="24"/>
        </w:rPr>
      </w:pPr>
      <w:r w:rsidRPr="3064CE45">
        <w:rPr>
          <w:rStyle w:val="Heading5Char"/>
          <w:sz w:val="24"/>
        </w:rPr>
        <w:t>Note:</w:t>
      </w:r>
      <w:r w:rsidRPr="3064CE45" w:rsidR="75A87B9E">
        <w:rPr>
          <w:rStyle w:val="Heading5Char"/>
          <w:sz w:val="24"/>
        </w:rPr>
        <w:t xml:space="preserve"> </w:t>
      </w:r>
      <w:r w:rsidRPr="3064CE45">
        <w:rPr>
          <w:rStyle w:val="Heading5Char"/>
          <w:sz w:val="24"/>
        </w:rPr>
        <w:t xml:space="preserve">This document provides a template from which the Provost’s Office creates </w:t>
      </w:r>
      <w:r w:rsidRPr="3064CE45" w:rsidR="1E2A56C3">
        <w:rPr>
          <w:rStyle w:val="Heading5Char"/>
          <w:sz w:val="24"/>
        </w:rPr>
        <w:t xml:space="preserve">a </w:t>
      </w:r>
      <w:r w:rsidRPr="3064CE45" w:rsidR="722A53EC">
        <w:rPr>
          <w:rStyle w:val="Heading5Char"/>
          <w:sz w:val="24"/>
        </w:rPr>
        <w:t xml:space="preserve">Workload Allocation </w:t>
      </w:r>
      <w:r w:rsidRPr="3064CE45" w:rsidR="461E93E2">
        <w:rPr>
          <w:rStyle w:val="Heading5Char"/>
          <w:sz w:val="24"/>
        </w:rPr>
        <w:t>Guidelines</w:t>
      </w:r>
      <w:r w:rsidRPr="3064CE45" w:rsidR="1E2A56C3">
        <w:rPr>
          <w:rStyle w:val="Heading5Char"/>
          <w:sz w:val="24"/>
        </w:rPr>
        <w:t xml:space="preserve"> document for each School</w:t>
      </w:r>
      <w:r w:rsidRPr="3064CE45" w:rsidR="461E93E2">
        <w:rPr>
          <w:rStyle w:val="Heading5Char"/>
          <w:sz w:val="24"/>
        </w:rPr>
        <w:t xml:space="preserve">. Apart from the </w:t>
      </w:r>
      <w:r w:rsidRPr="3064CE45" w:rsidR="2E3FCAB4">
        <w:rPr>
          <w:rStyle w:val="Heading5Char"/>
          <w:sz w:val="24"/>
        </w:rPr>
        <w:t xml:space="preserve">School-specific </w:t>
      </w:r>
      <w:r w:rsidRPr="3064CE45" w:rsidR="461E93E2">
        <w:rPr>
          <w:rStyle w:val="Heading5Char"/>
          <w:sz w:val="24"/>
        </w:rPr>
        <w:t>portions noted</w:t>
      </w:r>
      <w:r w:rsidRPr="3064CE45" w:rsidR="77DF96D0">
        <w:rPr>
          <w:rStyle w:val="Heading5Char"/>
          <w:sz w:val="24"/>
        </w:rPr>
        <w:t xml:space="preserve"> in</w:t>
      </w:r>
      <w:r w:rsidRPr="3064CE45" w:rsidR="461E93E2">
        <w:rPr>
          <w:rStyle w:val="Heading5Char"/>
          <w:sz w:val="24"/>
        </w:rPr>
        <w:t xml:space="preserve"> </w:t>
      </w:r>
      <w:proofErr w:type="gramStart"/>
      <w:r w:rsidRPr="3064CE45" w:rsidR="1E2A56C3">
        <w:rPr>
          <w:rStyle w:val="Heading5Char"/>
          <w:sz w:val="24"/>
        </w:rPr>
        <w:t>[</w:t>
      </w:r>
      <w:r w:rsidRPr="3064CE45" w:rsidR="1D788D85">
        <w:rPr>
          <w:rStyle w:val="Heading5Char"/>
          <w:sz w:val="24"/>
        </w:rPr>
        <w:t xml:space="preserve"> </w:t>
      </w:r>
      <w:r w:rsidRPr="3064CE45" w:rsidR="1E2A56C3">
        <w:rPr>
          <w:rStyle w:val="Heading5Char"/>
          <w:sz w:val="24"/>
        </w:rPr>
        <w:t>]</w:t>
      </w:r>
      <w:proofErr w:type="gramEnd"/>
      <w:r w:rsidRPr="3064CE45" w:rsidR="461E93E2">
        <w:rPr>
          <w:rStyle w:val="Heading5Char"/>
          <w:sz w:val="24"/>
        </w:rPr>
        <w:t xml:space="preserve">, all School Guidelines </w:t>
      </w:r>
      <w:r w:rsidRPr="3064CE45" w:rsidR="0CEBD724">
        <w:rPr>
          <w:rStyle w:val="Heading5Char"/>
          <w:sz w:val="24"/>
        </w:rPr>
        <w:t>are</w:t>
      </w:r>
      <w:r w:rsidRPr="3064CE45" w:rsidR="461E93E2">
        <w:rPr>
          <w:rStyle w:val="Heading5Char"/>
          <w:sz w:val="24"/>
        </w:rPr>
        <w:t xml:space="preserve"> identical.</w:t>
      </w:r>
    </w:p>
    <w:p w:rsidRPr="002E6C0E" w:rsidR="002E6C0E" w:rsidP="002E6C0E" w:rsidRDefault="1B3ED7E1" w14:paraId="2F5BDDEB" w14:textId="77777777">
      <w:pPr>
        <w:pStyle w:val="Heading5"/>
      </w:pPr>
      <w:r w:rsidRPr="002E6C0E">
        <w:t>Approach</w:t>
      </w:r>
    </w:p>
    <w:p w:rsidR="00753261" w:rsidP="001B7642" w:rsidRDefault="20D6304C" w14:paraId="2336A5B7" w14:textId="582C1CDB">
      <w:pPr>
        <w:rPr>
          <w:color w:val="FF0000"/>
        </w:rPr>
      </w:pPr>
      <w:r w:rsidRPr="4022EBF5">
        <w:t xml:space="preserve">The </w:t>
      </w:r>
      <w:r w:rsidRPr="4022EBF5" w:rsidR="7CEA1FC3">
        <w:t>National Head of School use</w:t>
      </w:r>
      <w:r w:rsidRPr="4022EBF5">
        <w:t>s</w:t>
      </w:r>
      <w:r w:rsidRPr="4022EBF5" w:rsidR="7CEA1FC3">
        <w:t xml:space="preserve"> </w:t>
      </w:r>
      <w:r w:rsidRPr="4022EBF5" w:rsidR="6B7D5A25">
        <w:t>the guidelines and</w:t>
      </w:r>
      <w:r w:rsidRPr="4022EBF5" w:rsidR="7CEA1FC3">
        <w:t xml:space="preserve"> relevant data provided by the Office of the Provost</w:t>
      </w:r>
      <w:r w:rsidRPr="4022EBF5" w:rsidR="0AB190C6">
        <w:t xml:space="preserve"> to inform their decisions regarding</w:t>
      </w:r>
      <w:r w:rsidRPr="4022EBF5" w:rsidR="7CEA1FC3">
        <w:t xml:space="preserve"> </w:t>
      </w:r>
      <w:r w:rsidRPr="4022EBF5" w:rsidR="2E6A537A">
        <w:t xml:space="preserve">academic </w:t>
      </w:r>
      <w:r w:rsidRPr="4022EBF5" w:rsidR="7CEA1FC3">
        <w:t>workload allocation.</w:t>
      </w:r>
      <w:r w:rsidRPr="4022EBF5" w:rsidR="467A8C3D">
        <w:t xml:space="preserve"> </w:t>
      </w:r>
      <w:r w:rsidRPr="4022EBF5" w:rsidR="207F0611">
        <w:t xml:space="preserve">Staff are consulted about their </w:t>
      </w:r>
      <w:r w:rsidRPr="4022EBF5" w:rsidR="6E1A1503">
        <w:t>workload allocations and</w:t>
      </w:r>
      <w:r w:rsidR="467A8C3D">
        <w:t xml:space="preserve"> the </w:t>
      </w:r>
      <w:proofErr w:type="gramStart"/>
      <w:r w:rsidR="467A8C3D">
        <w:t>School</w:t>
      </w:r>
      <w:proofErr w:type="gramEnd"/>
      <w:r w:rsidR="467A8C3D">
        <w:t xml:space="preserve"> leadership team </w:t>
      </w:r>
      <w:r w:rsidR="3DB55BED">
        <w:t xml:space="preserve">typically </w:t>
      </w:r>
      <w:r w:rsidR="467A8C3D">
        <w:t xml:space="preserve">provides the National Head of School with input during this process. </w:t>
      </w:r>
      <w:r w:rsidR="6B03E33D">
        <w:t>[</w:t>
      </w:r>
      <w:r w:rsidRPr="007D58E1" w:rsidR="6B03E33D">
        <w:rPr>
          <w:i/>
        </w:rPr>
        <w:t xml:space="preserve">In </w:t>
      </w:r>
      <w:r w:rsidRPr="007D58E1" w:rsidR="7E6163EF">
        <w:rPr>
          <w:i/>
        </w:rPr>
        <w:t>the National School of</w:t>
      </w:r>
      <w:r w:rsidRPr="007D58E1" w:rsidR="1D788D85">
        <w:rPr>
          <w:i/>
        </w:rPr>
        <w:t xml:space="preserve">            </w:t>
      </w:r>
      <w:proofErr w:type="gramStart"/>
      <w:r w:rsidRPr="007D58E1" w:rsidR="1D788D85">
        <w:rPr>
          <w:i/>
        </w:rPr>
        <w:t xml:space="preserve">  </w:t>
      </w:r>
      <w:r w:rsidRPr="007D58E1" w:rsidR="2B4E721F">
        <w:rPr>
          <w:i/>
        </w:rPr>
        <w:t>,</w:t>
      </w:r>
      <w:proofErr w:type="gramEnd"/>
      <w:r w:rsidRPr="007D58E1" w:rsidR="2B4E721F">
        <w:rPr>
          <w:i/>
        </w:rPr>
        <w:t xml:space="preserve"> </w:t>
      </w:r>
      <w:r w:rsidRPr="007D58E1" w:rsidR="0DD5D908">
        <w:rPr>
          <w:i/>
        </w:rPr>
        <w:t xml:space="preserve">the </w:t>
      </w:r>
      <w:r w:rsidRPr="007D58E1" w:rsidR="60BFBFDE">
        <w:rPr>
          <w:i/>
        </w:rPr>
        <w:t>‘</w:t>
      </w:r>
      <w:r w:rsidRPr="4022EBF5" w:rsidR="60BFBFDE">
        <w:rPr>
          <w:i/>
          <w:iCs/>
        </w:rPr>
        <w:t>role to be named</w:t>
      </w:r>
      <w:r w:rsidRPr="007D58E1" w:rsidR="60BFBFDE">
        <w:rPr>
          <w:i/>
        </w:rPr>
        <w:t>’</w:t>
      </w:r>
      <w:r w:rsidRPr="007D58E1" w:rsidR="0DD5D908">
        <w:rPr>
          <w:i/>
        </w:rPr>
        <w:t xml:space="preserve"> is responsible for managing</w:t>
      </w:r>
      <w:r w:rsidRPr="007D58E1" w:rsidR="5D451613">
        <w:rPr>
          <w:i/>
        </w:rPr>
        <w:t xml:space="preserve"> ‘</w:t>
      </w:r>
      <w:r w:rsidRPr="4022EBF5" w:rsidR="5D451613">
        <w:rPr>
          <w:i/>
          <w:iCs/>
        </w:rPr>
        <w:t>aspects to be named</w:t>
      </w:r>
      <w:r w:rsidRPr="007D58E1" w:rsidR="5D451613">
        <w:rPr>
          <w:i/>
        </w:rPr>
        <w:t>’ of</w:t>
      </w:r>
      <w:r w:rsidRPr="007D58E1" w:rsidR="0DD5D908">
        <w:rPr>
          <w:i/>
        </w:rPr>
        <w:t xml:space="preserve"> the</w:t>
      </w:r>
      <w:r w:rsidRPr="007D58E1" w:rsidR="292A4BE8">
        <w:rPr>
          <w:i/>
        </w:rPr>
        <w:t xml:space="preserve"> workload</w:t>
      </w:r>
      <w:r w:rsidRPr="007D58E1" w:rsidR="0DD5D908">
        <w:rPr>
          <w:i/>
        </w:rPr>
        <w:t xml:space="preserve"> allocation process; however</w:t>
      </w:r>
      <w:r w:rsidRPr="007D58E1" w:rsidR="019C2E2D">
        <w:rPr>
          <w:i/>
        </w:rPr>
        <w:t>,</w:t>
      </w:r>
      <w:r w:rsidRPr="007D58E1" w:rsidR="0DD5D908">
        <w:rPr>
          <w:i/>
        </w:rPr>
        <w:t xml:space="preserve"> the National Head of School remains accountable for all staff workload allocations</w:t>
      </w:r>
      <w:r w:rsidR="0DD5D908">
        <w:t>].</w:t>
      </w:r>
      <w:r w:rsidR="3C9ADA72">
        <w:t xml:space="preserve"> </w:t>
      </w:r>
    </w:p>
    <w:p w:rsidR="00285142" w:rsidP="556C3364" w:rsidRDefault="0DE8FDBA" w14:paraId="599CA37F" w14:textId="1E824AAD">
      <w:pPr>
        <w:rPr>
          <w:rFonts w:ascii="Aptos" w:hAnsi="Aptos" w:eastAsia="Aptos" w:cs="Aptos"/>
        </w:rPr>
      </w:pPr>
      <w:r>
        <w:t xml:space="preserve">Significant roles and activities (i.e., typically those estimated to require a minimum of 5% FTE) are recorded in the electronic workload allocation tool, which </w:t>
      </w:r>
      <w:r w:rsidR="00A81830">
        <w:t>provides</w:t>
      </w:r>
      <w:r>
        <w:t xml:space="preserve"> disclosure of academic workloads </w:t>
      </w:r>
      <w:r w:rsidR="00522A8F">
        <w:t>to</w:t>
      </w:r>
      <w:r>
        <w:t xml:space="preserve"> staff</w:t>
      </w:r>
      <w:r w:rsidR="00C85642">
        <w:t xml:space="preserve"> across the </w:t>
      </w:r>
      <w:r>
        <w:t xml:space="preserve">National School, and </w:t>
      </w:r>
      <w:r w:rsidR="00672C5E">
        <w:t>allows</w:t>
      </w:r>
      <w:r>
        <w:t xml:space="preserve"> appropriate visibility</w:t>
      </w:r>
      <w:r w:rsidRPr="556C3364">
        <w:rPr>
          <w:rFonts w:ascii="Aptos" w:hAnsi="Aptos" w:eastAsia="Aptos" w:cs="Aptos"/>
        </w:rPr>
        <w:t xml:space="preserve"> to supervisors, the Workload Allocation Committee, and </w:t>
      </w:r>
      <w:r w:rsidRPr="556C3364" w:rsidR="00C346E0">
        <w:rPr>
          <w:rFonts w:ascii="Aptos" w:hAnsi="Aptos" w:eastAsia="Aptos" w:cs="Aptos"/>
        </w:rPr>
        <w:t>university leadership</w:t>
      </w:r>
      <w:r w:rsidRPr="556C3364">
        <w:rPr>
          <w:rFonts w:ascii="Aptos" w:hAnsi="Aptos" w:eastAsia="Aptos" w:cs="Aptos"/>
        </w:rPr>
        <w:t>.</w:t>
      </w:r>
    </w:p>
    <w:p w:rsidRPr="002E6C0E" w:rsidR="002E6C0E" w:rsidP="002E6C0E" w:rsidRDefault="00963998" w14:paraId="1AC550EE" w14:textId="77777777">
      <w:pPr>
        <w:pStyle w:val="Heading5"/>
      </w:pPr>
      <w:r w:rsidRPr="002E6C0E">
        <w:t>Typical Allocations</w:t>
      </w:r>
    </w:p>
    <w:p w:rsidR="00285142" w:rsidP="001B7642" w:rsidRDefault="00285142" w14:paraId="693918C0" w14:textId="439B580C">
      <w:r>
        <w:t xml:space="preserve">Throughout this guide, where an allocation refers to a percentage of a full-time equivalent (FTE), guidelines are provided to help </w:t>
      </w:r>
      <w:r w:rsidR="00871410">
        <w:t xml:space="preserve">the </w:t>
      </w:r>
      <w:r>
        <w:t xml:space="preserve">National Head of School make informed decisions about the work that each staff should be expected to complete </w:t>
      </w:r>
      <w:r w:rsidR="6F52DF71">
        <w:t xml:space="preserve">during </w:t>
      </w:r>
      <w:r>
        <w:t>this amount of time. For example, staff on a Teaching &amp; Research career pathway are allocated a</w:t>
      </w:r>
      <w:r w:rsidR="007707E7">
        <w:t xml:space="preserve"> minimum ‘</w:t>
      </w:r>
      <w:r>
        <w:t>base</w:t>
      </w:r>
      <w:r w:rsidR="007707E7">
        <w:t>’</w:t>
      </w:r>
      <w:r>
        <w:t xml:space="preserve"> of 40% workload for </w:t>
      </w:r>
      <w:r w:rsidR="0EA72035">
        <w:t>Education</w:t>
      </w:r>
      <w:r w:rsidR="001A35C7">
        <w:t xml:space="preserve"> allocations. </w:t>
      </w:r>
      <w:r>
        <w:t>The guidelines indicate the unit</w:t>
      </w:r>
      <w:r w:rsidR="00401124">
        <w:t xml:space="preserve"> leaders</w:t>
      </w:r>
      <w:r w:rsidR="008865FA">
        <w:t>h</w:t>
      </w:r>
      <w:r w:rsidR="00401124">
        <w:t>ip</w:t>
      </w:r>
      <w:r w:rsidR="008865FA">
        <w:t>,</w:t>
      </w:r>
      <w:r>
        <w:t xml:space="preserve"> hours of teaching</w:t>
      </w:r>
      <w:r w:rsidR="00BF2324">
        <w:t xml:space="preserve"> delivery</w:t>
      </w:r>
      <w:r>
        <w:t xml:space="preserve">, and hours of marking that would typically be expected within the 40% allocation in each School, keeping in mind that the staff member will also complete smaller </w:t>
      </w:r>
      <w:r w:rsidR="3A375DEA">
        <w:t>Education</w:t>
      </w:r>
      <w:r>
        <w:t xml:space="preserve"> roles and activities within this portion of their workload (e.g., student thesis/project supervision, teaching and learning innovations</w:t>
      </w:r>
      <w:r w:rsidR="2476D4E5">
        <w:t>)</w:t>
      </w:r>
      <w:r w:rsidR="00976BE2">
        <w:t>.</w:t>
      </w:r>
      <w:r>
        <w:t xml:space="preserve"> </w:t>
      </w:r>
    </w:p>
    <w:p w:rsidRPr="002E6C0E" w:rsidR="002E6C0E" w:rsidP="002E6C0E" w:rsidRDefault="47BF9510" w14:paraId="666E8D21" w14:textId="77777777">
      <w:pPr>
        <w:pStyle w:val="Heading5"/>
      </w:pPr>
      <w:r w:rsidRPr="002E6C0E">
        <w:t>Considerations</w:t>
      </w:r>
    </w:p>
    <w:p w:rsidR="00A07AE3" w:rsidP="4022EBF5" w:rsidRDefault="7CEA1FC3" w14:paraId="4E7760E1" w14:textId="4EE75650">
      <w:r>
        <w:t>The guidelines also provide some of the factors the National Head of School consider</w:t>
      </w:r>
      <w:r w:rsidR="4298B11A">
        <w:t>s</w:t>
      </w:r>
      <w:r>
        <w:t xml:space="preserve"> when determining if these typical allocations are appropriate for each staff member. When making </w:t>
      </w:r>
      <w:r w:rsidR="2BD30F64">
        <w:t>Education</w:t>
      </w:r>
      <w:r>
        <w:t xml:space="preserve"> allocations for each staff member, the National Head of School </w:t>
      </w:r>
      <w:r w:rsidR="0525F005">
        <w:t>does not</w:t>
      </w:r>
      <w:r>
        <w:t xml:space="preserve"> employ an algorithmic approach to </w:t>
      </w:r>
      <w:r w:rsidR="2C562AC4">
        <w:t>c</w:t>
      </w:r>
      <w:r w:rsidR="6440B3DD">
        <w:t>alculate</w:t>
      </w:r>
      <w:r w:rsidR="478533D3">
        <w:t xml:space="preserve"> the</w:t>
      </w:r>
      <w:r w:rsidR="497FF9A6">
        <w:t xml:space="preserve"> required</w:t>
      </w:r>
      <w:r w:rsidR="22033DF7">
        <w:t xml:space="preserve"> </w:t>
      </w:r>
      <w:r w:rsidR="2A179CA8">
        <w:t>unit leadership, teaching, and marking</w:t>
      </w:r>
      <w:r>
        <w:t>.</w:t>
      </w:r>
      <w:r w:rsidR="63BBF70E">
        <w:t xml:space="preserve"> Rather, they consider all individual and contextual factors </w:t>
      </w:r>
      <w:proofErr w:type="gramStart"/>
      <w:r w:rsidR="77999970">
        <w:t>as a whole</w:t>
      </w:r>
      <w:r w:rsidR="63BBF70E">
        <w:t xml:space="preserve"> to</w:t>
      </w:r>
      <w:proofErr w:type="gramEnd"/>
      <w:r w:rsidR="63BBF70E">
        <w:t xml:space="preserve"> estimate the</w:t>
      </w:r>
      <w:r w:rsidR="76A9E97E">
        <w:t xml:space="preserve"> time the</w:t>
      </w:r>
      <w:r w:rsidR="63BBF70E">
        <w:t xml:space="preserve"> </w:t>
      </w:r>
      <w:r w:rsidR="352FA00F">
        <w:t xml:space="preserve">staff member </w:t>
      </w:r>
      <w:r w:rsidR="63BBF70E">
        <w:t>need</w:t>
      </w:r>
      <w:r w:rsidR="4048E5F7">
        <w:t>s</w:t>
      </w:r>
      <w:r w:rsidR="63BBF70E">
        <w:t xml:space="preserve"> to complete the work to the required standard</w:t>
      </w:r>
      <w:r w:rsidR="352FA00F">
        <w:t>.</w:t>
      </w:r>
      <w:r>
        <w:t xml:space="preserve"> </w:t>
      </w:r>
      <w:r w:rsidR="7C7A84C1">
        <w:t xml:space="preserve">See </w:t>
      </w:r>
      <w:hyperlink w:history="1" w:anchor="_Principles_from_Policy">
        <w:r w:rsidRPr="493A24EC" w:rsidR="7C7A84C1">
          <w:rPr>
            <w:rStyle w:val="Hyperlink"/>
            <w:color w:val="auto"/>
          </w:rPr>
          <w:t xml:space="preserve">Appendix </w:t>
        </w:r>
        <w:r w:rsidRPr="493A24EC" w:rsidR="204E4757">
          <w:rPr>
            <w:rStyle w:val="Hyperlink"/>
            <w:color w:val="auto"/>
          </w:rPr>
          <w:t>1</w:t>
        </w:r>
      </w:hyperlink>
      <w:r w:rsidR="204E4757">
        <w:t xml:space="preserve"> </w:t>
      </w:r>
      <w:r w:rsidR="7C7A84C1">
        <w:t>for details.</w:t>
      </w:r>
      <w:r w:rsidR="60099D6B">
        <w:t xml:space="preserve"> In keeping with the Staff Enterprise Agreement Clause 5.2.2.3, allocations should reasonably reflect the time, on average, a competent staff member requires to complete the </w:t>
      </w:r>
      <w:r w:rsidR="70713C7B">
        <w:t>activities</w:t>
      </w:r>
      <w:r w:rsidR="60099D6B">
        <w:t>.</w:t>
      </w:r>
    </w:p>
    <w:p w:rsidR="00A07AE3" w:rsidRDefault="00A07AE3" w14:paraId="67ED11BC" w14:textId="77777777">
      <w:pPr>
        <w:spacing w:after="80"/>
      </w:pPr>
      <w:r>
        <w:br w:type="page"/>
      </w:r>
    </w:p>
    <w:p w:rsidR="00285142" w:rsidP="001B7642" w:rsidRDefault="00285142" w14:paraId="2375DE47" w14:textId="77777777"/>
    <w:p w:rsidRPr="00B678B8" w:rsidR="00A07AE3" w:rsidP="00C43CC7" w:rsidRDefault="00A07AE3" w14:paraId="64398A9A" w14:textId="77777777">
      <w:pPr>
        <w:pStyle w:val="Heading4"/>
      </w:pPr>
      <w:bookmarkStart w:name="_Table_S1._Base" w:id="0"/>
      <w:bookmarkEnd w:id="0"/>
      <w:r>
        <w:t>Table S1. Base and flexible workload composition by career pathway</w:t>
      </w:r>
    </w:p>
    <w:tbl>
      <w:tblPr>
        <w:tblW w:w="9063" w:type="dxa"/>
        <w:jc w:val="center"/>
        <w:tblLayout w:type="fixed"/>
        <w:tblCellMar>
          <w:left w:w="0" w:type="dxa"/>
          <w:right w:w="0" w:type="dxa"/>
        </w:tblCellMar>
        <w:tblLook w:val="06A0" w:firstRow="1" w:lastRow="0" w:firstColumn="1" w:lastColumn="0" w:noHBand="1" w:noVBand="1"/>
      </w:tblPr>
      <w:tblGrid>
        <w:gridCol w:w="2684"/>
        <w:gridCol w:w="1275"/>
        <w:gridCol w:w="1560"/>
        <w:gridCol w:w="1984"/>
        <w:gridCol w:w="1560"/>
      </w:tblGrid>
      <w:tr w:rsidRPr="00AF66C6" w:rsidR="00A07AE3" w:rsidTr="493A24EC" w14:paraId="33E0EBC8" w14:textId="77777777">
        <w:trPr>
          <w:trHeight w:val="433"/>
          <w:jc w:val="center"/>
        </w:trPr>
        <w:tc>
          <w:tcPr>
            <w:tcW w:w="2684"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3C1053"/>
            <w:tcMar>
              <w:top w:w="57" w:type="dxa"/>
              <w:left w:w="57" w:type="dxa"/>
              <w:bottom w:w="57" w:type="dxa"/>
              <w:right w:w="57" w:type="dxa"/>
            </w:tcMar>
            <w:vAlign w:val="center"/>
          </w:tcPr>
          <w:p w:rsidRPr="00AF66C6" w:rsidR="00A07AE3" w:rsidRDefault="00A07AE3" w14:paraId="0E8724EB" w14:textId="77777777">
            <w:pPr>
              <w:ind w:left="22" w:right="-104"/>
              <w:rPr>
                <w:b/>
                <w:bCs/>
              </w:rPr>
            </w:pPr>
            <w:r w:rsidRPr="556C3364">
              <w:rPr>
                <w:b/>
                <w:bCs/>
              </w:rPr>
              <w:t xml:space="preserve">Career </w:t>
            </w:r>
            <w:r>
              <w:br/>
            </w:r>
            <w:r w:rsidRPr="556C3364">
              <w:rPr>
                <w:b/>
                <w:bCs/>
              </w:rPr>
              <w:t>Pathway</w:t>
            </w:r>
          </w:p>
        </w:tc>
        <w:tc>
          <w:tcPr>
            <w:tcW w:w="4819" w:type="dxa"/>
            <w:gridSpan w:val="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tcPr>
          <w:p w:rsidRPr="00AF66C6" w:rsidR="00A07AE3" w:rsidRDefault="00A07AE3" w14:paraId="719FFF38" w14:textId="77777777">
            <w:pPr>
              <w:jc w:val="center"/>
              <w:rPr>
                <w:b/>
                <w:bCs/>
              </w:rPr>
            </w:pPr>
            <w:r w:rsidRPr="556C3364">
              <w:rPr>
                <w:b/>
                <w:bCs/>
              </w:rPr>
              <w:t>Minimum ‘Base’ Workload</w:t>
            </w:r>
          </w:p>
        </w:tc>
        <w:tc>
          <w:tcPr>
            <w:tcW w:w="1560"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3C1053"/>
            <w:vAlign w:val="center"/>
          </w:tcPr>
          <w:p w:rsidRPr="00AF66C6" w:rsidR="00A07AE3" w:rsidRDefault="00A07AE3" w14:paraId="220EFBDC" w14:textId="77777777">
            <w:pPr>
              <w:ind w:left="-12"/>
              <w:jc w:val="center"/>
              <w:rPr>
                <w:b/>
                <w:bCs/>
              </w:rPr>
            </w:pPr>
            <w:r w:rsidRPr="556C3364">
              <w:rPr>
                <w:b/>
                <w:bCs/>
              </w:rPr>
              <w:t>Flexible Workload</w:t>
            </w:r>
          </w:p>
        </w:tc>
      </w:tr>
      <w:tr w:rsidRPr="00AF66C6" w:rsidR="00A07AE3" w:rsidTr="493A24EC" w14:paraId="3807600B" w14:textId="77777777">
        <w:trPr>
          <w:trHeight w:val="433"/>
          <w:jc w:val="center"/>
        </w:trPr>
        <w:tc>
          <w:tcPr>
            <w:tcW w:w="2684" w:type="dxa"/>
            <w:vMerge/>
            <w:tcMar>
              <w:top w:w="57" w:type="dxa"/>
              <w:left w:w="57" w:type="dxa"/>
              <w:bottom w:w="57" w:type="dxa"/>
              <w:right w:w="57" w:type="dxa"/>
            </w:tcMar>
            <w:vAlign w:val="center"/>
            <w:hideMark/>
          </w:tcPr>
          <w:p w:rsidRPr="009A7F6C" w:rsidR="00A07AE3" w:rsidRDefault="00A07AE3" w14:paraId="56C22EB9" w14:textId="77777777">
            <w:pPr>
              <w:ind w:left="22" w:right="-104"/>
            </w:pPr>
          </w:p>
        </w:tc>
        <w:tc>
          <w:tcPr>
            <w:tcW w:w="127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150D46" w:rsidR="00A07AE3" w:rsidRDefault="1922FCF9" w14:paraId="72874B97" w14:textId="7DD28F93">
            <w:pPr>
              <w:ind w:left="-52"/>
              <w:jc w:val="center"/>
            </w:pPr>
            <w:r>
              <w:t>Education</w:t>
            </w:r>
          </w:p>
        </w:tc>
        <w:tc>
          <w:tcPr>
            <w:tcW w:w="156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150D46" w:rsidR="00A07AE3" w:rsidRDefault="00A07AE3" w14:paraId="4B6BDEA2" w14:textId="77777777">
            <w:pPr>
              <w:jc w:val="center"/>
            </w:pPr>
            <w:r>
              <w:t>Research &amp; Scholarship</w:t>
            </w:r>
          </w:p>
        </w:tc>
        <w:tc>
          <w:tcPr>
            <w:tcW w:w="1984"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150D46" w:rsidR="00A07AE3" w:rsidRDefault="00A07AE3" w14:paraId="0448D395" w14:textId="77777777">
            <w:pPr>
              <w:ind w:left="-12"/>
              <w:jc w:val="center"/>
            </w:pPr>
            <w:r>
              <w:t>Service &amp; Engagement</w:t>
            </w:r>
          </w:p>
        </w:tc>
        <w:tc>
          <w:tcPr>
            <w:tcW w:w="1560" w:type="dxa"/>
            <w:vMerge/>
          </w:tcPr>
          <w:p w:rsidRPr="009A7F6C" w:rsidR="00A07AE3" w:rsidRDefault="00A07AE3" w14:paraId="78E9AFBA" w14:textId="77777777">
            <w:pPr>
              <w:ind w:left="-12"/>
              <w:jc w:val="center"/>
              <w:rPr>
                <w:b/>
                <w:bCs/>
              </w:rPr>
            </w:pPr>
          </w:p>
        </w:tc>
      </w:tr>
      <w:tr w:rsidRPr="00AF66C6" w:rsidR="00A07AE3" w:rsidTr="493A24EC" w14:paraId="30CEB9E0" w14:textId="77777777">
        <w:trPr>
          <w:trHeight w:val="464"/>
          <w:jc w:val="center"/>
        </w:trPr>
        <w:tc>
          <w:tcPr>
            <w:tcW w:w="2684"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A07AE3" w:rsidP="556C3364" w:rsidRDefault="00A07AE3" w14:paraId="0DFC4803" w14:textId="77777777">
            <w:pPr>
              <w:ind w:left="22" w:right="-104"/>
              <w:rPr>
                <w:b/>
                <w:bCs/>
              </w:rPr>
            </w:pPr>
            <w:r w:rsidRPr="556C3364">
              <w:rPr>
                <w:b/>
                <w:bCs/>
              </w:rPr>
              <w:t>Teaching-focused</w:t>
            </w:r>
          </w:p>
        </w:tc>
        <w:tc>
          <w:tcPr>
            <w:tcW w:w="127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22634F8B" w14:textId="77777777">
            <w:pPr>
              <w:ind w:left="101"/>
              <w:jc w:val="center"/>
              <w:rPr>
                <w:sz w:val="22"/>
                <w:szCs w:val="22"/>
              </w:rPr>
            </w:pPr>
            <w:r w:rsidRPr="556C3364">
              <w:rPr>
                <w:sz w:val="22"/>
                <w:szCs w:val="22"/>
              </w:rPr>
              <w:t>65%</w:t>
            </w:r>
          </w:p>
        </w:tc>
        <w:tc>
          <w:tcPr>
            <w:tcW w:w="156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56EF40AA" w14:textId="77777777">
            <w:pPr>
              <w:ind w:left="101"/>
              <w:jc w:val="center"/>
              <w:rPr>
                <w:sz w:val="22"/>
                <w:szCs w:val="22"/>
              </w:rPr>
            </w:pPr>
            <w:r w:rsidRPr="556C3364">
              <w:rPr>
                <w:sz w:val="22"/>
                <w:szCs w:val="22"/>
              </w:rPr>
              <w:t>15%</w:t>
            </w:r>
          </w:p>
        </w:tc>
        <w:tc>
          <w:tcPr>
            <w:tcW w:w="1984"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3390AA4D" w14:textId="77777777">
            <w:pPr>
              <w:ind w:left="101"/>
              <w:jc w:val="center"/>
              <w:rPr>
                <w:sz w:val="22"/>
                <w:szCs w:val="22"/>
              </w:rPr>
            </w:pPr>
            <w:r w:rsidRPr="556C3364">
              <w:rPr>
                <w:sz w:val="22"/>
                <w:szCs w:val="22"/>
              </w:rPr>
              <w:t>10%</w:t>
            </w:r>
          </w:p>
        </w:tc>
        <w:tc>
          <w:tcPr>
            <w:tcW w:w="156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835E88" w:rsidR="00A07AE3" w:rsidRDefault="00A07AE3" w14:paraId="4FE21F11" w14:textId="77777777">
            <w:pPr>
              <w:ind w:left="101"/>
              <w:jc w:val="center"/>
              <w:rPr>
                <w:sz w:val="22"/>
                <w:szCs w:val="22"/>
              </w:rPr>
            </w:pPr>
            <w:r w:rsidRPr="556C3364">
              <w:rPr>
                <w:sz w:val="22"/>
                <w:szCs w:val="22"/>
              </w:rPr>
              <w:t>10%</w:t>
            </w:r>
          </w:p>
        </w:tc>
      </w:tr>
      <w:tr w:rsidRPr="00AF66C6" w:rsidR="00A07AE3" w:rsidTr="493A24EC" w14:paraId="05A5AC78" w14:textId="77777777">
        <w:trPr>
          <w:trHeight w:val="342"/>
          <w:jc w:val="center"/>
        </w:trPr>
        <w:tc>
          <w:tcPr>
            <w:tcW w:w="26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A07AE3" w:rsidP="556C3364" w:rsidRDefault="00A07AE3" w14:paraId="05BD9308" w14:textId="77777777">
            <w:pPr>
              <w:ind w:left="22" w:right="-104"/>
              <w:rPr>
                <w:b/>
                <w:bCs/>
              </w:rPr>
            </w:pPr>
            <w:r w:rsidRPr="556C3364">
              <w:rPr>
                <w:b/>
                <w:bCs/>
              </w:rPr>
              <w:t>Teaching &amp; Research</w:t>
            </w:r>
          </w:p>
        </w:tc>
        <w:tc>
          <w:tcPr>
            <w:tcW w:w="12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54BE466A" w14:textId="77777777">
            <w:pPr>
              <w:ind w:left="101"/>
              <w:jc w:val="center"/>
              <w:rPr>
                <w:sz w:val="22"/>
                <w:szCs w:val="22"/>
              </w:rPr>
            </w:pPr>
            <w:r w:rsidRPr="556C3364">
              <w:rPr>
                <w:sz w:val="22"/>
                <w:szCs w:val="22"/>
              </w:rPr>
              <w:t>40%</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22A0264E" w14:textId="77777777">
            <w:pPr>
              <w:ind w:left="101"/>
              <w:jc w:val="center"/>
              <w:rPr>
                <w:sz w:val="22"/>
                <w:szCs w:val="22"/>
              </w:rPr>
            </w:pPr>
            <w:r w:rsidRPr="556C3364">
              <w:rPr>
                <w:sz w:val="22"/>
                <w:szCs w:val="22"/>
              </w:rPr>
              <w:t>40%</w:t>
            </w:r>
          </w:p>
        </w:tc>
        <w:tc>
          <w:tcPr>
            <w:tcW w:w="19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74EA30FC" w14:textId="77777777">
            <w:pPr>
              <w:ind w:left="101"/>
              <w:jc w:val="center"/>
              <w:rPr>
                <w:sz w:val="22"/>
                <w:szCs w:val="22"/>
              </w:rPr>
            </w:pPr>
            <w:r w:rsidRPr="556C3364">
              <w:rPr>
                <w:sz w:val="22"/>
                <w:szCs w:val="22"/>
              </w:rPr>
              <w:t>10%</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835E88" w:rsidR="00A07AE3" w:rsidRDefault="00A07AE3" w14:paraId="57662BA8" w14:textId="77777777">
            <w:pPr>
              <w:ind w:left="101"/>
              <w:jc w:val="center"/>
              <w:rPr>
                <w:sz w:val="22"/>
                <w:szCs w:val="22"/>
              </w:rPr>
            </w:pPr>
            <w:r w:rsidRPr="556C3364">
              <w:rPr>
                <w:sz w:val="22"/>
                <w:szCs w:val="22"/>
              </w:rPr>
              <w:t>10%</w:t>
            </w:r>
          </w:p>
        </w:tc>
      </w:tr>
      <w:tr w:rsidRPr="00AF66C6" w:rsidR="00A07AE3" w:rsidTr="493A24EC" w14:paraId="7FC2789D" w14:textId="77777777">
        <w:trPr>
          <w:trHeight w:val="250"/>
          <w:jc w:val="center"/>
        </w:trPr>
        <w:tc>
          <w:tcPr>
            <w:tcW w:w="26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A07AE3" w:rsidP="556C3364" w:rsidRDefault="00A07AE3" w14:paraId="3FD6224E" w14:textId="77777777">
            <w:pPr>
              <w:ind w:left="22" w:right="-104"/>
              <w:rPr>
                <w:b/>
                <w:bCs/>
              </w:rPr>
            </w:pPr>
            <w:r w:rsidRPr="556C3364">
              <w:rPr>
                <w:b/>
                <w:bCs/>
              </w:rPr>
              <w:t>Research-focused</w:t>
            </w:r>
          </w:p>
        </w:tc>
        <w:tc>
          <w:tcPr>
            <w:tcW w:w="12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14EED258" w14:textId="77777777">
            <w:pPr>
              <w:ind w:left="101"/>
              <w:jc w:val="center"/>
              <w:rPr>
                <w:sz w:val="22"/>
                <w:szCs w:val="22"/>
              </w:rPr>
            </w:pPr>
            <w:r w:rsidRPr="556C3364">
              <w:rPr>
                <w:sz w:val="22"/>
                <w:szCs w:val="22"/>
              </w:rPr>
              <w:t>20%</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290842CD" w14:textId="77777777">
            <w:pPr>
              <w:ind w:left="101"/>
              <w:jc w:val="center"/>
              <w:rPr>
                <w:sz w:val="22"/>
                <w:szCs w:val="22"/>
              </w:rPr>
            </w:pPr>
            <w:r w:rsidRPr="556C3364">
              <w:rPr>
                <w:sz w:val="22"/>
                <w:szCs w:val="22"/>
              </w:rPr>
              <w:t>65%</w:t>
            </w:r>
          </w:p>
        </w:tc>
        <w:tc>
          <w:tcPr>
            <w:tcW w:w="19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3CF77B3B" w14:textId="77777777">
            <w:pPr>
              <w:ind w:left="101"/>
              <w:jc w:val="center"/>
              <w:rPr>
                <w:sz w:val="22"/>
                <w:szCs w:val="22"/>
              </w:rPr>
            </w:pPr>
            <w:r w:rsidRPr="556C3364">
              <w:rPr>
                <w:sz w:val="22"/>
                <w:szCs w:val="22"/>
              </w:rPr>
              <w:t>10%</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835E88" w:rsidR="00A07AE3" w:rsidRDefault="00A07AE3" w14:paraId="7D3F4838" w14:textId="77777777">
            <w:pPr>
              <w:ind w:left="101"/>
              <w:jc w:val="center"/>
              <w:rPr>
                <w:sz w:val="22"/>
                <w:szCs w:val="22"/>
              </w:rPr>
            </w:pPr>
            <w:r w:rsidRPr="556C3364">
              <w:rPr>
                <w:sz w:val="22"/>
                <w:szCs w:val="22"/>
              </w:rPr>
              <w:t>5%</w:t>
            </w:r>
          </w:p>
        </w:tc>
      </w:tr>
      <w:tr w:rsidRPr="00AF66C6" w:rsidR="00A07AE3" w:rsidTr="493A24EC" w14:paraId="3837F31C" w14:textId="77777777">
        <w:trPr>
          <w:trHeight w:val="272"/>
          <w:jc w:val="center"/>
        </w:trPr>
        <w:tc>
          <w:tcPr>
            <w:tcW w:w="26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A07AE3" w:rsidP="556C3364" w:rsidRDefault="00A07AE3" w14:paraId="629A0B01" w14:textId="77777777">
            <w:pPr>
              <w:ind w:left="22" w:right="-104"/>
              <w:rPr>
                <w:b/>
                <w:bCs/>
              </w:rPr>
            </w:pPr>
            <w:r w:rsidRPr="556C3364">
              <w:rPr>
                <w:b/>
                <w:bCs/>
              </w:rPr>
              <w:t>Research only</w:t>
            </w:r>
          </w:p>
        </w:tc>
        <w:tc>
          <w:tcPr>
            <w:tcW w:w="12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4AA51BD3" w14:textId="77777777">
            <w:pPr>
              <w:ind w:left="101"/>
              <w:jc w:val="center"/>
              <w:rPr>
                <w:sz w:val="22"/>
                <w:szCs w:val="22"/>
              </w:rPr>
            </w:pPr>
            <w:r w:rsidRPr="556C3364">
              <w:rPr>
                <w:sz w:val="22"/>
                <w:szCs w:val="22"/>
              </w:rPr>
              <w:t>5%</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3B294E29" w14:textId="77777777">
            <w:pPr>
              <w:ind w:left="101"/>
              <w:jc w:val="center"/>
              <w:rPr>
                <w:sz w:val="22"/>
                <w:szCs w:val="22"/>
              </w:rPr>
            </w:pPr>
            <w:r w:rsidRPr="556C3364">
              <w:rPr>
                <w:sz w:val="22"/>
                <w:szCs w:val="22"/>
              </w:rPr>
              <w:t>80%</w:t>
            </w:r>
          </w:p>
        </w:tc>
        <w:tc>
          <w:tcPr>
            <w:tcW w:w="19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A07AE3" w:rsidRDefault="00A07AE3" w14:paraId="3AA852F0" w14:textId="77777777">
            <w:pPr>
              <w:ind w:left="101"/>
              <w:jc w:val="center"/>
              <w:rPr>
                <w:sz w:val="22"/>
                <w:szCs w:val="22"/>
              </w:rPr>
            </w:pPr>
            <w:r w:rsidRPr="556C3364">
              <w:rPr>
                <w:sz w:val="22"/>
                <w:szCs w:val="22"/>
              </w:rPr>
              <w:t>10%</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835E88" w:rsidR="00A07AE3" w:rsidRDefault="00A07AE3" w14:paraId="66828512" w14:textId="77777777">
            <w:pPr>
              <w:ind w:left="101"/>
              <w:jc w:val="center"/>
              <w:rPr>
                <w:sz w:val="22"/>
                <w:szCs w:val="22"/>
              </w:rPr>
            </w:pPr>
            <w:r w:rsidRPr="556C3364">
              <w:rPr>
                <w:sz w:val="22"/>
                <w:szCs w:val="22"/>
              </w:rPr>
              <w:t>5%</w:t>
            </w:r>
          </w:p>
        </w:tc>
      </w:tr>
      <w:tr w:rsidRPr="00AF66C6" w:rsidR="00A07AE3" w:rsidTr="493A24EC" w14:paraId="0C6CEEAD" w14:textId="77777777">
        <w:trPr>
          <w:trHeight w:val="272"/>
          <w:jc w:val="center"/>
        </w:trPr>
        <w:tc>
          <w:tcPr>
            <w:tcW w:w="26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AF66C6" w:rsidR="00A07AE3" w:rsidRDefault="00A07AE3" w14:paraId="55763E68" w14:textId="77777777">
            <w:pPr>
              <w:ind w:left="22" w:right="-104"/>
              <w:rPr>
                <w:b/>
                <w:bCs/>
              </w:rPr>
            </w:pPr>
            <w:r w:rsidRPr="556C3364">
              <w:rPr>
                <w:b/>
                <w:bCs/>
              </w:rPr>
              <w:t>Leadership &amp; Service</w:t>
            </w:r>
          </w:p>
        </w:tc>
        <w:tc>
          <w:tcPr>
            <w:tcW w:w="12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Pr="00835E88" w:rsidR="00A07AE3" w:rsidRDefault="00A07AE3" w14:paraId="3444EF54" w14:textId="77777777">
            <w:pPr>
              <w:ind w:left="101"/>
              <w:jc w:val="center"/>
              <w:rPr>
                <w:sz w:val="22"/>
                <w:szCs w:val="22"/>
              </w:rPr>
            </w:pPr>
            <w:r w:rsidRPr="556C3364">
              <w:rPr>
                <w:sz w:val="22"/>
                <w:szCs w:val="22"/>
              </w:rPr>
              <w:t>NA</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566B4772" w:rsidP="4022EBF5" w:rsidRDefault="0A8AF95B" w14:paraId="23FEC85C" w14:textId="62CC295E">
            <w:pPr>
              <w:jc w:val="center"/>
              <w:rPr>
                <w:sz w:val="22"/>
                <w:szCs w:val="22"/>
              </w:rPr>
            </w:pPr>
            <w:r w:rsidRPr="4022EBF5">
              <w:rPr>
                <w:sz w:val="22"/>
                <w:szCs w:val="22"/>
              </w:rPr>
              <w:t>5%</w:t>
            </w:r>
          </w:p>
        </w:tc>
        <w:tc>
          <w:tcPr>
            <w:tcW w:w="19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Pr="00835E88" w:rsidR="00A07AE3" w:rsidP="4022EBF5" w:rsidRDefault="1358D0E3" w14:paraId="539E314C" w14:textId="075870D4">
            <w:pPr>
              <w:ind w:left="101"/>
              <w:jc w:val="center"/>
              <w:rPr>
                <w:sz w:val="22"/>
                <w:szCs w:val="22"/>
              </w:rPr>
            </w:pPr>
            <w:r w:rsidRPr="4022EBF5">
              <w:rPr>
                <w:sz w:val="22"/>
                <w:szCs w:val="22"/>
              </w:rPr>
              <w:t>minimum 30%</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835E88" w:rsidR="00A07AE3" w:rsidP="4022EBF5" w:rsidRDefault="22D1C7CA" w14:paraId="76D60AE5" w14:textId="678A452E">
            <w:pPr>
              <w:ind w:left="101"/>
              <w:jc w:val="center"/>
              <w:rPr>
                <w:sz w:val="22"/>
                <w:szCs w:val="22"/>
              </w:rPr>
            </w:pPr>
            <w:r w:rsidRPr="4022EBF5">
              <w:rPr>
                <w:sz w:val="22"/>
                <w:szCs w:val="22"/>
              </w:rPr>
              <w:t>Per</w:t>
            </w:r>
            <w:r w:rsidRPr="4022EBF5" w:rsidR="4D2F63BC">
              <w:rPr>
                <w:sz w:val="22"/>
                <w:szCs w:val="22"/>
              </w:rPr>
              <w:t xml:space="preserve"> staff arrangements</w:t>
            </w:r>
            <w:r w:rsidRPr="4022EBF5" w:rsidR="7E2689BD">
              <w:rPr>
                <w:sz w:val="22"/>
                <w:szCs w:val="22"/>
              </w:rPr>
              <w:t>,</w:t>
            </w:r>
            <w:r w:rsidRPr="4022EBF5" w:rsidR="70A45B04">
              <w:rPr>
                <w:sz w:val="22"/>
                <w:szCs w:val="22"/>
              </w:rPr>
              <w:t xml:space="preserve"> see S1.</w:t>
            </w:r>
            <w:r w:rsidRPr="4022EBF5" w:rsidR="5795D05F">
              <w:rPr>
                <w:sz w:val="22"/>
                <w:szCs w:val="22"/>
              </w:rPr>
              <w:t>6</w:t>
            </w:r>
            <w:r w:rsidRPr="4022EBF5" w:rsidR="70A45B04">
              <w:rPr>
                <w:sz w:val="22"/>
                <w:szCs w:val="22"/>
              </w:rPr>
              <w:t xml:space="preserve"> for details</w:t>
            </w:r>
          </w:p>
        </w:tc>
      </w:tr>
    </w:tbl>
    <w:p w:rsidR="00A07AE3" w:rsidP="00A07AE3" w:rsidRDefault="00A07AE3" w14:paraId="4A0D2383" w14:textId="77777777"/>
    <w:p w:rsidR="00285142" w:rsidP="556C3364" w:rsidRDefault="00285142" w14:paraId="54CC7D7D" w14:textId="26B8043E">
      <w:pPr>
        <w:pStyle w:val="Heading3"/>
        <w:rPr>
          <w:rFonts w:ascii="Georgia" w:hAnsi="Georgia" w:eastAsia="Georgia" w:cs="Georgia"/>
          <w:color w:val="390752"/>
          <w:sz w:val="32"/>
          <w:szCs w:val="32"/>
        </w:rPr>
      </w:pPr>
      <w:r w:rsidRPr="3064CE45">
        <w:rPr>
          <w:rFonts w:ascii="Georgia" w:hAnsi="Georgia" w:eastAsia="Georgia" w:cs="Georgia"/>
          <w:color w:val="390752"/>
          <w:sz w:val="32"/>
          <w:szCs w:val="32"/>
        </w:rPr>
        <w:t xml:space="preserve">S1.1 </w:t>
      </w:r>
      <w:r w:rsidRPr="3064CE45" w:rsidR="00CF67F4">
        <w:rPr>
          <w:rFonts w:ascii="Georgia" w:hAnsi="Georgia" w:eastAsia="Georgia" w:cs="Georgia"/>
          <w:color w:val="390752"/>
          <w:sz w:val="32"/>
          <w:szCs w:val="32"/>
        </w:rPr>
        <w:t xml:space="preserve">Minor </w:t>
      </w:r>
      <w:r w:rsidRPr="3064CE45">
        <w:rPr>
          <w:rFonts w:ascii="Georgia" w:hAnsi="Georgia" w:eastAsia="Georgia" w:cs="Georgia"/>
          <w:color w:val="390752"/>
          <w:sz w:val="32"/>
          <w:szCs w:val="32"/>
        </w:rPr>
        <w:t xml:space="preserve">Roles and Activities Expected within Typical </w:t>
      </w:r>
      <w:r w:rsidRPr="3064CE45" w:rsidR="00AE163D">
        <w:rPr>
          <w:rFonts w:ascii="Georgia" w:hAnsi="Georgia" w:eastAsia="Georgia" w:cs="Georgia"/>
          <w:color w:val="390752"/>
          <w:sz w:val="32"/>
          <w:szCs w:val="32"/>
        </w:rPr>
        <w:t>Workload</w:t>
      </w:r>
    </w:p>
    <w:p w:rsidR="00847DC3" w:rsidP="4022EBF5" w:rsidRDefault="548A4F1E" w14:paraId="7D488D34" w14:textId="44D8A3A1">
      <w:r>
        <w:t>Within the base workload for each career pathway</w:t>
      </w:r>
      <w:r w:rsidR="660102C1">
        <w:t xml:space="preserve"> (see Table S1)</w:t>
      </w:r>
      <w:r w:rsidR="50C5E123">
        <w:t>,</w:t>
      </w:r>
      <w:r>
        <w:t xml:space="preserve"> staff are expected to undertake </w:t>
      </w:r>
      <w:r w:rsidR="07B6AC1A">
        <w:t>a</w:t>
      </w:r>
      <w:r>
        <w:t xml:space="preserve"> variety of </w:t>
      </w:r>
      <w:r w:rsidR="0630D422">
        <w:t xml:space="preserve">minor </w:t>
      </w:r>
      <w:r>
        <w:t>roles and/or activities that are not recorded in the workload allocation tool.</w:t>
      </w:r>
      <w:r w:rsidR="4644CB85">
        <w:t xml:space="preserve"> Th</w:t>
      </w:r>
      <w:r w:rsidR="14D7A810">
        <w:t xml:space="preserve">is work may be self-initiated or may </w:t>
      </w:r>
      <w:r w:rsidR="07E33820">
        <w:t>be</w:t>
      </w:r>
      <w:r w:rsidR="14D7A810">
        <w:t xml:space="preserve"> </w:t>
      </w:r>
      <w:r w:rsidR="6BA31E58">
        <w:t>assigned by the staff member</w:t>
      </w:r>
      <w:r w:rsidR="556B4222">
        <w:t>’s supervisor</w:t>
      </w:r>
      <w:r w:rsidR="0782D1BA">
        <w:t>.</w:t>
      </w:r>
      <w:r>
        <w:t xml:space="preserve"> </w:t>
      </w:r>
      <w:r w:rsidR="6A7F8974">
        <w:t>T</w:t>
      </w:r>
      <w:r>
        <w:t xml:space="preserve">hese </w:t>
      </w:r>
      <w:r w:rsidR="315B52EF">
        <w:t xml:space="preserve">minor </w:t>
      </w:r>
      <w:r>
        <w:t xml:space="preserve">activities </w:t>
      </w:r>
      <w:r w:rsidR="6D079C79">
        <w:t>typically</w:t>
      </w:r>
      <w:r w:rsidR="16D37995">
        <w:t xml:space="preserve"> </w:t>
      </w:r>
      <w:r>
        <w:t xml:space="preserve">require less than 5% of a full-time annual workload (i.e., less than 80 hours). Where a staff member takes on a new </w:t>
      </w:r>
      <w:r w:rsidR="315B52EF">
        <w:t xml:space="preserve">minor </w:t>
      </w:r>
      <w:r>
        <w:t xml:space="preserve">role or activity, it is expected that they will adjust their involvement in other minor roles and activities to ensure that the work can be completed in the time provided. </w:t>
      </w:r>
      <w:r w:rsidR="60C3CC09">
        <w:t xml:space="preserve">Except where </w:t>
      </w:r>
      <w:r w:rsidR="609C62CB">
        <w:t>it is explicitly indicated otherwise, a</w:t>
      </w:r>
      <w:r>
        <w:t xml:space="preserve">dditional workload is not provided to allow staff to undertake additional minor roles and activities. As an example, a staff member who becomes a member of </w:t>
      </w:r>
      <w:r w:rsidR="45E9B811">
        <w:t>a</w:t>
      </w:r>
      <w:r>
        <w:t xml:space="preserve"> university committee (e.g., Academic Promotions Committee</w:t>
      </w:r>
      <w:r w:rsidR="3B871D62">
        <w:t xml:space="preserve"> or</w:t>
      </w:r>
      <w:r>
        <w:t xml:space="preserve"> Academic Board) would typically be expected to reduce their involvement in other minor Service</w:t>
      </w:r>
      <w:r w:rsidR="6D079C79">
        <w:t xml:space="preserve"> </w:t>
      </w:r>
      <w:r w:rsidR="49869567">
        <w:t xml:space="preserve">&amp; </w:t>
      </w:r>
      <w:r>
        <w:t xml:space="preserve">Engagement activities. </w:t>
      </w:r>
      <w:r w:rsidR="59AFC5C2">
        <w:t xml:space="preserve">Similarly, </w:t>
      </w:r>
      <w:r w:rsidR="61C60E01">
        <w:t xml:space="preserve">ad hoc activities such as </w:t>
      </w:r>
      <w:r w:rsidR="59AFC5C2">
        <w:t>covering a class for a sick colleague, giving a guest lecture, or</w:t>
      </w:r>
      <w:r w:rsidR="262E95B5">
        <w:t xml:space="preserve"> supervising a small number of students in fieldwork</w:t>
      </w:r>
      <w:r w:rsidR="5C1B13A2">
        <w:t xml:space="preserve"> would </w:t>
      </w:r>
      <w:r w:rsidR="4030A528">
        <w:t xml:space="preserve">be </w:t>
      </w:r>
      <w:r w:rsidR="3535C416">
        <w:t xml:space="preserve">completed within the </w:t>
      </w:r>
      <w:r w:rsidR="48EDCDA1">
        <w:t xml:space="preserve">typical </w:t>
      </w:r>
      <w:r w:rsidR="2F7F8AD8">
        <w:t>Education</w:t>
      </w:r>
      <w:r w:rsidR="48EDCDA1">
        <w:t xml:space="preserve"> workload allocation. </w:t>
      </w:r>
      <w:r w:rsidR="4B176A1F">
        <w:t>See Table S2 for further examples.</w:t>
      </w:r>
    </w:p>
    <w:p w:rsidR="00A07AE3" w:rsidP="556C3364" w:rsidRDefault="00A07AE3" w14:paraId="660B5052" w14:textId="77777777">
      <w:pPr>
        <w:spacing w:after="80"/>
        <w:rPr>
          <w:rFonts w:eastAsiaTheme="majorEastAsia" w:cstheme="majorBidi"/>
          <w:color w:val="000000" w:themeColor="text1"/>
          <w:sz w:val="28"/>
          <w:szCs w:val="28"/>
        </w:rPr>
      </w:pPr>
      <w:r>
        <w:br w:type="page"/>
      </w:r>
    </w:p>
    <w:p w:rsidRPr="005C40A7" w:rsidR="00285142" w:rsidP="001B7642" w:rsidRDefault="00285142" w14:paraId="795BC2B0" w14:textId="258B24B1">
      <w:pPr>
        <w:pStyle w:val="Heading4"/>
      </w:pPr>
      <w:bookmarkStart w:name="_Table_S2._Example" w:id="1"/>
      <w:bookmarkEnd w:id="1"/>
      <w:r>
        <w:lastRenderedPageBreak/>
        <w:t>Table S</w:t>
      </w:r>
      <w:r w:rsidR="00AC3E57">
        <w:t>2</w:t>
      </w:r>
      <w:r>
        <w:t xml:space="preserve">. Example roles and activities that are completed within </w:t>
      </w:r>
      <w:r w:rsidR="00EA3E8D">
        <w:t xml:space="preserve">the </w:t>
      </w:r>
      <w:r>
        <w:t xml:space="preserve">base workload </w:t>
      </w:r>
      <w:r w:rsidR="008F53A8">
        <w:t xml:space="preserve">and </w:t>
      </w:r>
      <w:r>
        <w:t xml:space="preserve">not </w:t>
      </w:r>
      <w:r w:rsidR="00730055">
        <w:t xml:space="preserve">typically </w:t>
      </w:r>
      <w:r>
        <w:t xml:space="preserve">recorded in </w:t>
      </w:r>
      <w:r w:rsidR="00A21D7B">
        <w:t xml:space="preserve">electronic </w:t>
      </w:r>
      <w:r>
        <w:t>workload allocation tool</w:t>
      </w:r>
    </w:p>
    <w:tbl>
      <w:tblPr>
        <w:tblW w:w="9487" w:type="dxa"/>
        <w:tblCellMar>
          <w:left w:w="0" w:type="dxa"/>
          <w:right w:w="0" w:type="dxa"/>
        </w:tblCellMar>
        <w:tblLook w:val="06A0" w:firstRow="1" w:lastRow="0" w:firstColumn="1" w:lastColumn="0" w:noHBand="1" w:noVBand="1"/>
      </w:tblPr>
      <w:tblGrid>
        <w:gridCol w:w="1833"/>
        <w:gridCol w:w="2268"/>
        <w:gridCol w:w="3402"/>
        <w:gridCol w:w="1984"/>
      </w:tblGrid>
      <w:tr w:rsidRPr="00CE2C4F" w:rsidR="00D628F7" w:rsidTr="493A24EC" w14:paraId="05CAE187" w14:textId="77777777">
        <w:trPr>
          <w:trHeight w:val="433"/>
        </w:trPr>
        <w:tc>
          <w:tcPr>
            <w:tcW w:w="1833"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CE2C4F" w:rsidR="00285142" w:rsidP="005C40A7" w:rsidRDefault="00285142" w14:paraId="5048E3BB" w14:textId="77777777">
            <w:pPr>
              <w:jc w:val="center"/>
              <w:rPr>
                <w:sz w:val="20"/>
                <w:szCs w:val="20"/>
              </w:rPr>
            </w:pPr>
            <w:r w:rsidRPr="556C3364">
              <w:rPr>
                <w:sz w:val="22"/>
                <w:szCs w:val="22"/>
              </w:rPr>
              <w:t>Pathway</w:t>
            </w:r>
          </w:p>
        </w:tc>
        <w:tc>
          <w:tcPr>
            <w:tcW w:w="2268"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CE2C4F" w:rsidR="00285142" w:rsidP="005C40A7" w:rsidRDefault="0C340BBB" w14:paraId="17555846" w14:textId="00AD247C">
            <w:pPr>
              <w:jc w:val="center"/>
              <w:rPr>
                <w:sz w:val="20"/>
                <w:szCs w:val="20"/>
              </w:rPr>
            </w:pPr>
            <w:r w:rsidRPr="493A24EC">
              <w:rPr>
                <w:sz w:val="22"/>
                <w:szCs w:val="22"/>
              </w:rPr>
              <w:t>Education</w:t>
            </w:r>
          </w:p>
        </w:tc>
        <w:tc>
          <w:tcPr>
            <w:tcW w:w="3402"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Pr>
          <w:p w:rsidRPr="00CE2C4F" w:rsidR="00285142" w:rsidP="005C40A7" w:rsidRDefault="00285142" w14:paraId="40283904" w14:textId="2CAC673E">
            <w:pPr>
              <w:jc w:val="center"/>
              <w:rPr>
                <w:sz w:val="20"/>
                <w:szCs w:val="20"/>
              </w:rPr>
            </w:pPr>
            <w:r w:rsidRPr="556C3364">
              <w:rPr>
                <w:sz w:val="22"/>
                <w:szCs w:val="22"/>
              </w:rPr>
              <w:t xml:space="preserve">Research </w:t>
            </w:r>
            <w:r w:rsidRPr="556C3364" w:rsidR="57F81DEA">
              <w:rPr>
                <w:sz w:val="22"/>
                <w:szCs w:val="22"/>
              </w:rPr>
              <w:t>&amp;</w:t>
            </w:r>
            <w:r>
              <w:br/>
            </w:r>
            <w:r w:rsidRPr="556C3364">
              <w:rPr>
                <w:sz w:val="22"/>
                <w:szCs w:val="22"/>
              </w:rPr>
              <w:t>Scholarship</w:t>
            </w:r>
          </w:p>
        </w:tc>
        <w:tc>
          <w:tcPr>
            <w:tcW w:w="1984"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CE2C4F" w:rsidR="00285142" w:rsidP="005C40A7" w:rsidRDefault="00285142" w14:paraId="62202225" w14:textId="6BA23737">
            <w:pPr>
              <w:jc w:val="center"/>
              <w:rPr>
                <w:sz w:val="20"/>
                <w:szCs w:val="20"/>
              </w:rPr>
            </w:pPr>
            <w:r w:rsidRPr="556C3364">
              <w:rPr>
                <w:sz w:val="22"/>
                <w:szCs w:val="22"/>
              </w:rPr>
              <w:t>Service</w:t>
            </w:r>
            <w:r w:rsidRPr="556C3364" w:rsidR="57F81DEA">
              <w:rPr>
                <w:sz w:val="22"/>
                <w:szCs w:val="22"/>
              </w:rPr>
              <w:t xml:space="preserve"> &amp;</w:t>
            </w:r>
            <w:r w:rsidRPr="556C3364">
              <w:rPr>
                <w:sz w:val="22"/>
                <w:szCs w:val="22"/>
              </w:rPr>
              <w:t xml:space="preserve"> </w:t>
            </w:r>
            <w:r>
              <w:br/>
            </w:r>
            <w:r w:rsidRPr="556C3364">
              <w:rPr>
                <w:sz w:val="22"/>
                <w:szCs w:val="22"/>
              </w:rPr>
              <w:t>Engagement</w:t>
            </w:r>
          </w:p>
        </w:tc>
      </w:tr>
      <w:tr w:rsidRPr="00CE2C4F" w:rsidR="00D628F7" w:rsidTr="493A24EC" w14:paraId="707D3CDC" w14:textId="77777777">
        <w:trPr>
          <w:trHeight w:val="464"/>
        </w:trPr>
        <w:tc>
          <w:tcPr>
            <w:tcW w:w="1833"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CE2C4F" w:rsidR="00285142" w:rsidP="001B7642" w:rsidRDefault="00285142" w14:paraId="533AA3BA" w14:textId="77777777">
            <w:pPr>
              <w:rPr>
                <w:sz w:val="20"/>
                <w:szCs w:val="20"/>
              </w:rPr>
            </w:pPr>
            <w:r w:rsidRPr="556C3364">
              <w:rPr>
                <w:sz w:val="22"/>
                <w:szCs w:val="22"/>
              </w:rPr>
              <w:t>Teaching-focused</w:t>
            </w:r>
          </w:p>
        </w:tc>
        <w:tc>
          <w:tcPr>
            <w:tcW w:w="2268" w:type="dxa"/>
            <w:vMerge w:val="restart"/>
            <w:tcBorders>
              <w:top w:val="single" w:color="FFFFFF" w:themeColor="background1" w:sz="24" w:space="0"/>
              <w:left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Pr="00CE2C4F" w:rsidR="00285142" w:rsidP="005C40A7" w:rsidRDefault="00285142" w14:paraId="0BA7EC71" w14:textId="77777777">
            <w:pPr>
              <w:jc w:val="center"/>
              <w:rPr>
                <w:sz w:val="20"/>
                <w:szCs w:val="20"/>
              </w:rPr>
            </w:pPr>
            <w:r w:rsidRPr="556C3364">
              <w:rPr>
                <w:sz w:val="22"/>
                <w:szCs w:val="22"/>
              </w:rPr>
              <w:t xml:space="preserve">Supervision of </w:t>
            </w:r>
            <w:r w:rsidRPr="556C3364">
              <w:rPr>
                <w:i/>
                <w:iCs/>
                <w:sz w:val="22"/>
                <w:szCs w:val="22"/>
              </w:rPr>
              <w:t>up to</w:t>
            </w:r>
            <w:r w:rsidRPr="556C3364">
              <w:rPr>
                <w:sz w:val="22"/>
                <w:szCs w:val="22"/>
              </w:rPr>
              <w:t xml:space="preserve"> ~60cp of honours theses / postgraduate research projects </w:t>
            </w:r>
            <w:r w:rsidRPr="556C3364">
              <w:rPr>
                <w:sz w:val="22"/>
                <w:szCs w:val="22"/>
                <w:vertAlign w:val="superscript"/>
              </w:rPr>
              <w:t>1</w:t>
            </w:r>
            <w:r w:rsidRPr="556C3364">
              <w:rPr>
                <w:sz w:val="22"/>
                <w:szCs w:val="22"/>
              </w:rPr>
              <w:t>.</w:t>
            </w:r>
          </w:p>
        </w:tc>
        <w:tc>
          <w:tcPr>
            <w:tcW w:w="340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CE2C4F" w:rsidR="00285142" w:rsidP="005C40A7" w:rsidRDefault="00285142" w14:paraId="442664AC" w14:textId="2CB3051B">
            <w:pPr>
              <w:jc w:val="center"/>
              <w:rPr>
                <w:sz w:val="20"/>
                <w:szCs w:val="20"/>
              </w:rPr>
            </w:pPr>
            <w:r w:rsidRPr="556C3364">
              <w:rPr>
                <w:sz w:val="22"/>
                <w:szCs w:val="22"/>
              </w:rPr>
              <w:t xml:space="preserve">All </w:t>
            </w:r>
            <w:r w:rsidRPr="556C3364" w:rsidR="00EB50D5">
              <w:rPr>
                <w:sz w:val="22"/>
                <w:szCs w:val="22"/>
              </w:rPr>
              <w:t>Research &amp; Scholarship</w:t>
            </w:r>
            <w:r w:rsidRPr="556C3364">
              <w:rPr>
                <w:sz w:val="22"/>
                <w:szCs w:val="22"/>
              </w:rPr>
              <w:t xml:space="preserve"> activities </w:t>
            </w:r>
            <w:r w:rsidRPr="556C3364">
              <w:rPr>
                <w:sz w:val="22"/>
                <w:szCs w:val="22"/>
                <w:vertAlign w:val="superscript"/>
              </w:rPr>
              <w:t>2</w:t>
            </w:r>
            <w:r w:rsidRPr="3064CE45" w:rsidR="0CD292F8">
              <w:rPr>
                <w:sz w:val="22"/>
                <w:szCs w:val="22"/>
              </w:rPr>
              <w:t>.</w:t>
            </w:r>
            <w:r w:rsidRPr="556C3364">
              <w:rPr>
                <w:sz w:val="22"/>
                <w:szCs w:val="22"/>
              </w:rPr>
              <w:t xml:space="preserve"> There is no expectation of HDR supervision within the base workload for this pathway </w:t>
            </w:r>
            <w:r w:rsidRPr="556C3364">
              <w:rPr>
                <w:sz w:val="22"/>
                <w:szCs w:val="22"/>
                <w:vertAlign w:val="superscript"/>
              </w:rPr>
              <w:t>1</w:t>
            </w:r>
            <w:r w:rsidRPr="556C3364">
              <w:rPr>
                <w:sz w:val="22"/>
                <w:szCs w:val="22"/>
              </w:rPr>
              <w:t>.</w:t>
            </w:r>
          </w:p>
        </w:tc>
        <w:tc>
          <w:tcPr>
            <w:tcW w:w="1984" w:type="dxa"/>
            <w:vMerge w:val="restart"/>
            <w:tcBorders>
              <w:top w:val="single" w:color="FFFFFF" w:themeColor="background1" w:sz="24" w:space="0"/>
              <w:left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00285142" w:rsidP="005C40A7" w:rsidRDefault="00285142" w14:paraId="0FF0E81D" w14:textId="683815B5">
            <w:pPr>
              <w:jc w:val="center"/>
              <w:rPr>
                <w:sz w:val="20"/>
                <w:szCs w:val="20"/>
                <w:vertAlign w:val="superscript"/>
              </w:rPr>
            </w:pPr>
            <w:r w:rsidRPr="556C3364">
              <w:rPr>
                <w:sz w:val="22"/>
                <w:szCs w:val="22"/>
              </w:rPr>
              <w:t xml:space="preserve">Per individual staff arrangements </w:t>
            </w:r>
            <w:r w:rsidRPr="556C3364">
              <w:rPr>
                <w:sz w:val="22"/>
                <w:szCs w:val="22"/>
                <w:vertAlign w:val="superscript"/>
              </w:rPr>
              <w:t>3</w:t>
            </w:r>
          </w:p>
          <w:p w:rsidRPr="00CE2C4F" w:rsidR="00285142" w:rsidP="005C40A7" w:rsidRDefault="00285142" w14:paraId="28055AE8" w14:textId="77777777">
            <w:pPr>
              <w:jc w:val="center"/>
              <w:rPr>
                <w:sz w:val="22"/>
                <w:szCs w:val="22"/>
              </w:rPr>
            </w:pPr>
          </w:p>
        </w:tc>
      </w:tr>
      <w:tr w:rsidRPr="00CE2C4F" w:rsidR="00D628F7" w:rsidTr="493A24EC" w14:paraId="30EB0AF4" w14:textId="77777777">
        <w:trPr>
          <w:trHeight w:val="342"/>
        </w:trPr>
        <w:tc>
          <w:tcPr>
            <w:tcW w:w="183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CE2C4F" w:rsidR="00285142" w:rsidP="001B7642" w:rsidRDefault="00285142" w14:paraId="0F94C82C" w14:textId="77777777">
            <w:pPr>
              <w:rPr>
                <w:sz w:val="20"/>
                <w:szCs w:val="20"/>
              </w:rPr>
            </w:pPr>
            <w:r w:rsidRPr="556C3364">
              <w:rPr>
                <w:sz w:val="22"/>
                <w:szCs w:val="22"/>
              </w:rPr>
              <w:t>Teaching &amp; Research</w:t>
            </w:r>
          </w:p>
        </w:tc>
        <w:tc>
          <w:tcPr>
            <w:tcW w:w="2268" w:type="dxa"/>
            <w:vMerge/>
            <w:tcMar>
              <w:top w:w="15" w:type="dxa"/>
              <w:left w:w="108" w:type="dxa"/>
              <w:bottom w:w="0" w:type="dxa"/>
              <w:right w:w="108" w:type="dxa"/>
            </w:tcMar>
            <w:vAlign w:val="center"/>
          </w:tcPr>
          <w:p w:rsidRPr="00CE2C4F" w:rsidR="00285142" w:rsidP="001A524F" w:rsidRDefault="00285142" w14:paraId="59D00A63" w14:textId="77777777">
            <w:pPr>
              <w:jc w:val="center"/>
            </w:pP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Pr>
          <w:p w:rsidRPr="00CE2C4F" w:rsidR="00285142" w:rsidP="001A524F" w:rsidRDefault="00285142" w14:paraId="1D2B5FF8" w14:textId="5D024270">
            <w:pPr>
              <w:jc w:val="center"/>
              <w:rPr>
                <w:sz w:val="20"/>
                <w:szCs w:val="20"/>
              </w:rPr>
            </w:pPr>
            <w:r w:rsidRPr="556C3364">
              <w:rPr>
                <w:sz w:val="22"/>
                <w:szCs w:val="22"/>
              </w:rPr>
              <w:t xml:space="preserve">All </w:t>
            </w:r>
            <w:r w:rsidRPr="556C3364" w:rsidR="00EB50D5">
              <w:rPr>
                <w:sz w:val="22"/>
                <w:szCs w:val="22"/>
              </w:rPr>
              <w:t>Research &amp; Scholarship</w:t>
            </w:r>
            <w:r w:rsidRPr="556C3364">
              <w:rPr>
                <w:sz w:val="22"/>
                <w:szCs w:val="22"/>
              </w:rPr>
              <w:t xml:space="preserve"> activities </w:t>
            </w:r>
            <w:r w:rsidRPr="556C3364">
              <w:rPr>
                <w:sz w:val="22"/>
                <w:szCs w:val="22"/>
                <w:vertAlign w:val="superscript"/>
              </w:rPr>
              <w:t>2</w:t>
            </w:r>
            <w:r w:rsidRPr="556C3364">
              <w:rPr>
                <w:sz w:val="22"/>
                <w:szCs w:val="22"/>
              </w:rPr>
              <w:t xml:space="preserve">, including supervision of </w:t>
            </w:r>
            <w:r w:rsidRPr="556C3364">
              <w:rPr>
                <w:i/>
                <w:iCs/>
                <w:sz w:val="22"/>
                <w:szCs w:val="22"/>
              </w:rPr>
              <w:t>up to</w:t>
            </w:r>
            <w:r w:rsidRPr="556C3364">
              <w:rPr>
                <w:sz w:val="22"/>
                <w:szCs w:val="22"/>
              </w:rPr>
              <w:t xml:space="preserve"> </w:t>
            </w:r>
            <w:r w:rsidRPr="556C3364" w:rsidR="4EFB256D">
              <w:rPr>
                <w:sz w:val="22"/>
                <w:szCs w:val="22"/>
              </w:rPr>
              <w:t xml:space="preserve">one </w:t>
            </w:r>
            <w:r w:rsidRPr="556C3364">
              <w:rPr>
                <w:sz w:val="22"/>
                <w:szCs w:val="22"/>
              </w:rPr>
              <w:t xml:space="preserve">HDR student (i.e., ~ </w:t>
            </w:r>
            <w:r w:rsidRPr="556C3364" w:rsidR="143620B5">
              <w:rPr>
                <w:sz w:val="22"/>
                <w:szCs w:val="22"/>
              </w:rPr>
              <w:t>1</w:t>
            </w:r>
            <w:r w:rsidRPr="556C3364">
              <w:rPr>
                <w:sz w:val="22"/>
                <w:szCs w:val="22"/>
              </w:rPr>
              <w:t xml:space="preserve"> EFTSL as principal supervisor)</w:t>
            </w:r>
            <w:r w:rsidRPr="556C3364">
              <w:rPr>
                <w:sz w:val="22"/>
                <w:szCs w:val="22"/>
                <w:vertAlign w:val="superscript"/>
              </w:rPr>
              <w:t>1</w:t>
            </w:r>
            <w:r w:rsidRPr="556C3364">
              <w:rPr>
                <w:sz w:val="22"/>
                <w:szCs w:val="22"/>
              </w:rPr>
              <w:t>.</w:t>
            </w:r>
          </w:p>
        </w:tc>
        <w:tc>
          <w:tcPr>
            <w:tcW w:w="1984" w:type="dxa"/>
            <w:vMerge/>
            <w:tcMar>
              <w:top w:w="15" w:type="dxa"/>
              <w:left w:w="108" w:type="dxa"/>
              <w:bottom w:w="0" w:type="dxa"/>
              <w:right w:w="108" w:type="dxa"/>
            </w:tcMar>
            <w:vAlign w:val="center"/>
          </w:tcPr>
          <w:p w:rsidRPr="00CE2C4F" w:rsidR="00285142" w:rsidP="001B7642" w:rsidRDefault="00285142" w14:paraId="240D6511" w14:textId="77777777"/>
        </w:tc>
      </w:tr>
      <w:tr w:rsidRPr="00CE2C4F" w:rsidR="00D628F7" w:rsidTr="493A24EC" w14:paraId="6C4F1FC5" w14:textId="77777777">
        <w:trPr>
          <w:trHeight w:val="250"/>
        </w:trPr>
        <w:tc>
          <w:tcPr>
            <w:tcW w:w="183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CE2C4F" w:rsidR="00285142" w:rsidP="001B7642" w:rsidRDefault="00285142" w14:paraId="440FFAF2" w14:textId="77777777">
            <w:pPr>
              <w:rPr>
                <w:sz w:val="20"/>
                <w:szCs w:val="20"/>
              </w:rPr>
            </w:pPr>
            <w:r w:rsidRPr="556C3364">
              <w:rPr>
                <w:sz w:val="22"/>
                <w:szCs w:val="22"/>
              </w:rPr>
              <w:t>Research-focused</w:t>
            </w:r>
          </w:p>
        </w:tc>
        <w:tc>
          <w:tcPr>
            <w:tcW w:w="2268" w:type="dxa"/>
            <w:vMerge/>
            <w:tcMar>
              <w:top w:w="15" w:type="dxa"/>
              <w:left w:w="108" w:type="dxa"/>
              <w:bottom w:w="0" w:type="dxa"/>
              <w:right w:w="108" w:type="dxa"/>
            </w:tcMar>
            <w:vAlign w:val="center"/>
          </w:tcPr>
          <w:p w:rsidRPr="00CE2C4F" w:rsidR="00285142" w:rsidP="005501BC" w:rsidRDefault="00285142" w14:paraId="341AFA9E" w14:textId="77777777">
            <w:pPr>
              <w:jc w:val="center"/>
            </w:pPr>
          </w:p>
        </w:tc>
        <w:tc>
          <w:tcPr>
            <w:tcW w:w="3402" w:type="dxa"/>
            <w:tcBorders>
              <w:top w:val="single" w:color="FFFFFF" w:themeColor="background1" w:sz="8" w:space="0"/>
              <w:left w:val="single" w:color="FFFFFF" w:themeColor="background1" w:sz="8" w:space="0"/>
              <w:right w:val="single" w:color="FFFFFF" w:themeColor="background1" w:sz="8" w:space="0"/>
            </w:tcBorders>
            <w:shd w:val="clear" w:color="auto" w:fill="E8E7E9"/>
          </w:tcPr>
          <w:p w:rsidRPr="00CE2C4F" w:rsidR="00285142" w:rsidP="005501BC" w:rsidRDefault="00285142" w14:paraId="0A0D5E09" w14:textId="77777777">
            <w:pPr>
              <w:jc w:val="center"/>
              <w:rPr>
                <w:sz w:val="20"/>
                <w:szCs w:val="20"/>
              </w:rPr>
            </w:pPr>
            <w:r w:rsidRPr="556C3364">
              <w:rPr>
                <w:sz w:val="22"/>
                <w:szCs w:val="22"/>
              </w:rPr>
              <w:t xml:space="preserve">All research activities </w:t>
            </w:r>
            <w:r w:rsidRPr="556C3364">
              <w:rPr>
                <w:sz w:val="22"/>
                <w:szCs w:val="22"/>
                <w:vertAlign w:val="superscript"/>
              </w:rPr>
              <w:t>2</w:t>
            </w:r>
            <w:r w:rsidRPr="556C3364">
              <w:rPr>
                <w:sz w:val="22"/>
                <w:szCs w:val="22"/>
              </w:rPr>
              <w:t xml:space="preserve">, including supervision of </w:t>
            </w:r>
            <w:r w:rsidRPr="556C3364">
              <w:rPr>
                <w:i/>
                <w:iCs/>
                <w:sz w:val="22"/>
                <w:szCs w:val="22"/>
              </w:rPr>
              <w:t>up to</w:t>
            </w:r>
            <w:r w:rsidRPr="556C3364">
              <w:rPr>
                <w:sz w:val="22"/>
                <w:szCs w:val="22"/>
              </w:rPr>
              <w:t xml:space="preserve"> three HDR students (i.e., ~ 3 EFTSL as principal supervisor) </w:t>
            </w:r>
            <w:r w:rsidRPr="556C3364">
              <w:rPr>
                <w:sz w:val="22"/>
                <w:szCs w:val="22"/>
                <w:vertAlign w:val="superscript"/>
              </w:rPr>
              <w:t>1</w:t>
            </w:r>
            <w:r w:rsidRPr="556C3364">
              <w:rPr>
                <w:sz w:val="22"/>
                <w:szCs w:val="22"/>
              </w:rPr>
              <w:t>.</w:t>
            </w:r>
          </w:p>
        </w:tc>
        <w:tc>
          <w:tcPr>
            <w:tcW w:w="1984" w:type="dxa"/>
            <w:vMerge/>
            <w:tcMar>
              <w:top w:w="15" w:type="dxa"/>
              <w:left w:w="108" w:type="dxa"/>
              <w:bottom w:w="0" w:type="dxa"/>
              <w:right w:w="108" w:type="dxa"/>
            </w:tcMar>
            <w:vAlign w:val="center"/>
          </w:tcPr>
          <w:p w:rsidRPr="00CE2C4F" w:rsidR="00285142" w:rsidP="001B7642" w:rsidRDefault="00285142" w14:paraId="3DDD428E" w14:textId="77777777"/>
        </w:tc>
      </w:tr>
      <w:tr w:rsidRPr="00CE2C4F" w:rsidR="00D628F7" w:rsidTr="493A24EC" w14:paraId="72FD8D7C" w14:textId="77777777">
        <w:trPr>
          <w:trHeight w:val="250"/>
        </w:trPr>
        <w:tc>
          <w:tcPr>
            <w:tcW w:w="183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CE2C4F" w:rsidR="00285142" w:rsidP="001B7642" w:rsidRDefault="00285142" w14:paraId="3282AEC5" w14:textId="77777777">
            <w:pPr>
              <w:rPr>
                <w:sz w:val="20"/>
                <w:szCs w:val="20"/>
              </w:rPr>
            </w:pPr>
            <w:r w:rsidRPr="556C3364">
              <w:rPr>
                <w:sz w:val="22"/>
                <w:szCs w:val="22"/>
              </w:rPr>
              <w:t>Research only</w:t>
            </w:r>
          </w:p>
        </w:tc>
        <w:tc>
          <w:tcPr>
            <w:tcW w:w="226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Pr="00CE2C4F" w:rsidR="00285142" w:rsidP="00F10773" w:rsidRDefault="00285142" w14:paraId="5A778C1D" w14:textId="77777777">
            <w:pPr>
              <w:jc w:val="center"/>
              <w:rPr>
                <w:sz w:val="20"/>
                <w:szCs w:val="20"/>
              </w:rPr>
            </w:pPr>
            <w:r w:rsidRPr="556C3364">
              <w:rPr>
                <w:sz w:val="22"/>
                <w:szCs w:val="22"/>
              </w:rPr>
              <w:t xml:space="preserve">Supervision of any </w:t>
            </w:r>
            <w:proofErr w:type="gramStart"/>
            <w:r w:rsidRPr="556C3364">
              <w:rPr>
                <w:sz w:val="22"/>
                <w:szCs w:val="22"/>
              </w:rPr>
              <w:t>honours</w:t>
            </w:r>
            <w:proofErr w:type="gramEnd"/>
            <w:r w:rsidRPr="556C3364">
              <w:rPr>
                <w:sz w:val="22"/>
                <w:szCs w:val="22"/>
              </w:rPr>
              <w:t xml:space="preserve"> theses / postgraduate research projects </w:t>
            </w:r>
            <w:r w:rsidRPr="556C3364">
              <w:rPr>
                <w:sz w:val="22"/>
                <w:szCs w:val="22"/>
                <w:vertAlign w:val="superscript"/>
              </w:rPr>
              <w:t>1</w:t>
            </w:r>
            <w:r w:rsidRPr="556C3364">
              <w:rPr>
                <w:sz w:val="22"/>
                <w:szCs w:val="22"/>
              </w:rPr>
              <w:t>.</w:t>
            </w:r>
          </w:p>
        </w:tc>
        <w:tc>
          <w:tcPr>
            <w:tcW w:w="3402" w:type="dxa"/>
            <w:tcBorders>
              <w:top w:val="single" w:color="FFFFFF" w:themeColor="background1" w:sz="8" w:space="0"/>
              <w:left w:val="single" w:color="FFFFFF" w:themeColor="background1" w:sz="8" w:space="0"/>
              <w:right w:val="single" w:color="FFFFFF" w:themeColor="background1" w:sz="8" w:space="0"/>
            </w:tcBorders>
            <w:shd w:val="clear" w:color="auto" w:fill="E8E7E9"/>
          </w:tcPr>
          <w:p w:rsidRPr="00CE2C4F" w:rsidR="00285142" w:rsidP="00F10773" w:rsidRDefault="00285142" w14:paraId="3747187E" w14:textId="77777777">
            <w:pPr>
              <w:jc w:val="center"/>
              <w:rPr>
                <w:sz w:val="20"/>
                <w:szCs w:val="20"/>
              </w:rPr>
            </w:pPr>
            <w:r w:rsidRPr="556C3364">
              <w:rPr>
                <w:sz w:val="22"/>
                <w:szCs w:val="22"/>
              </w:rPr>
              <w:t xml:space="preserve">All research activities </w:t>
            </w:r>
            <w:r w:rsidRPr="556C3364">
              <w:rPr>
                <w:sz w:val="22"/>
                <w:szCs w:val="22"/>
                <w:vertAlign w:val="superscript"/>
              </w:rPr>
              <w:t>2</w:t>
            </w:r>
            <w:r w:rsidRPr="556C3364">
              <w:rPr>
                <w:sz w:val="22"/>
                <w:szCs w:val="22"/>
              </w:rPr>
              <w:t>, including all supervision of HDR students.</w:t>
            </w:r>
          </w:p>
        </w:tc>
        <w:tc>
          <w:tcPr>
            <w:tcW w:w="1984" w:type="dxa"/>
            <w:vMerge/>
            <w:tcMar>
              <w:top w:w="15" w:type="dxa"/>
              <w:left w:w="108" w:type="dxa"/>
              <w:bottom w:w="0" w:type="dxa"/>
              <w:right w:w="108" w:type="dxa"/>
            </w:tcMar>
            <w:vAlign w:val="center"/>
          </w:tcPr>
          <w:p w:rsidRPr="00CE2C4F" w:rsidR="00285142" w:rsidP="001B7642" w:rsidRDefault="00285142" w14:paraId="3D835917" w14:textId="77777777"/>
        </w:tc>
      </w:tr>
      <w:tr w:rsidRPr="00CE2C4F" w:rsidR="00D628F7" w:rsidTr="493A24EC" w14:paraId="78C47C19" w14:textId="77777777">
        <w:trPr>
          <w:trHeight w:val="250"/>
        </w:trPr>
        <w:tc>
          <w:tcPr>
            <w:tcW w:w="183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CE2C4F" w:rsidR="00285142" w:rsidP="001B7642" w:rsidRDefault="00285142" w14:paraId="0429CEDA" w14:textId="77777777">
            <w:pPr>
              <w:rPr>
                <w:sz w:val="20"/>
                <w:szCs w:val="20"/>
              </w:rPr>
            </w:pPr>
            <w:r w:rsidRPr="556C3364">
              <w:rPr>
                <w:sz w:val="22"/>
                <w:szCs w:val="22"/>
              </w:rPr>
              <w:t>Leadership &amp; Service</w:t>
            </w:r>
          </w:p>
        </w:tc>
        <w:tc>
          <w:tcPr>
            <w:tcW w:w="226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Pr="00CE2C4F" w:rsidR="00285142" w:rsidP="00F0362A" w:rsidRDefault="00285142" w14:paraId="52F13DF6" w14:textId="77777777">
            <w:pPr>
              <w:jc w:val="center"/>
              <w:rPr>
                <w:sz w:val="20"/>
                <w:szCs w:val="20"/>
              </w:rPr>
            </w:pPr>
            <w:r w:rsidRPr="556C3364">
              <w:rPr>
                <w:sz w:val="22"/>
                <w:szCs w:val="22"/>
              </w:rPr>
              <w:t xml:space="preserve">Supervision of </w:t>
            </w:r>
            <w:r w:rsidRPr="556C3364">
              <w:rPr>
                <w:i/>
                <w:iCs/>
                <w:sz w:val="22"/>
                <w:szCs w:val="22"/>
              </w:rPr>
              <w:t>up to</w:t>
            </w:r>
            <w:r w:rsidRPr="556C3364">
              <w:rPr>
                <w:sz w:val="22"/>
                <w:szCs w:val="22"/>
              </w:rPr>
              <w:t xml:space="preserve"> ~60cp of honours theses / postgraduate research projects </w:t>
            </w:r>
            <w:r w:rsidRPr="556C3364">
              <w:rPr>
                <w:sz w:val="22"/>
                <w:szCs w:val="22"/>
                <w:vertAlign w:val="superscript"/>
              </w:rPr>
              <w:t>1</w:t>
            </w:r>
            <w:r w:rsidRPr="556C3364">
              <w:rPr>
                <w:sz w:val="22"/>
                <w:szCs w:val="22"/>
              </w:rPr>
              <w:t>.</w:t>
            </w:r>
          </w:p>
        </w:tc>
        <w:tc>
          <w:tcPr>
            <w:tcW w:w="3402" w:type="dxa"/>
            <w:tcBorders>
              <w:top w:val="single" w:color="FFFFFF" w:themeColor="background1" w:sz="8" w:space="0"/>
              <w:left w:val="single" w:color="FFFFFF" w:themeColor="background1" w:sz="8" w:space="0"/>
              <w:right w:val="single" w:color="FFFFFF" w:themeColor="background1" w:sz="8" w:space="0"/>
            </w:tcBorders>
            <w:shd w:val="clear" w:color="auto" w:fill="E8E7E9"/>
            <w:vAlign w:val="center"/>
          </w:tcPr>
          <w:p w:rsidRPr="00CE2C4F" w:rsidR="00285142" w:rsidP="00F0362A" w:rsidRDefault="00285142" w14:paraId="0BE2EC20" w14:textId="77777777">
            <w:pPr>
              <w:jc w:val="center"/>
              <w:rPr>
                <w:sz w:val="20"/>
                <w:szCs w:val="20"/>
              </w:rPr>
            </w:pPr>
            <w:r w:rsidRPr="556C3364">
              <w:rPr>
                <w:sz w:val="22"/>
                <w:szCs w:val="22"/>
              </w:rPr>
              <w:t xml:space="preserve">Per individual staff arrangements </w:t>
            </w:r>
            <w:r w:rsidRPr="556C3364">
              <w:rPr>
                <w:sz w:val="22"/>
                <w:szCs w:val="22"/>
                <w:vertAlign w:val="superscript"/>
              </w:rPr>
              <w:t>2</w:t>
            </w:r>
            <w:r w:rsidRPr="556C3364">
              <w:rPr>
                <w:sz w:val="22"/>
                <w:szCs w:val="22"/>
              </w:rPr>
              <w:t>.</w:t>
            </w:r>
          </w:p>
        </w:tc>
        <w:tc>
          <w:tcPr>
            <w:tcW w:w="1984" w:type="dxa"/>
            <w:vMerge/>
            <w:tcMar>
              <w:top w:w="15" w:type="dxa"/>
              <w:left w:w="108" w:type="dxa"/>
              <w:bottom w:w="0" w:type="dxa"/>
              <w:right w:w="108" w:type="dxa"/>
            </w:tcMar>
            <w:vAlign w:val="center"/>
          </w:tcPr>
          <w:p w:rsidRPr="00CE2C4F" w:rsidR="00285142" w:rsidP="001B7642" w:rsidRDefault="00285142" w14:paraId="1B892E5E" w14:textId="77777777"/>
        </w:tc>
      </w:tr>
    </w:tbl>
    <w:p w:rsidRPr="00C401A0" w:rsidR="00285142" w:rsidP="00C401A0" w:rsidRDefault="00285142" w14:paraId="24D9D4E1" w14:textId="77777777">
      <w:pPr>
        <w:ind w:left="360"/>
        <w:rPr>
          <w:sz w:val="20"/>
          <w:szCs w:val="20"/>
        </w:rPr>
      </w:pPr>
      <w:r w:rsidRPr="556C3364">
        <w:rPr>
          <w:i/>
          <w:iCs/>
          <w:sz w:val="20"/>
          <w:szCs w:val="20"/>
        </w:rPr>
        <w:t>Notes</w:t>
      </w:r>
      <w:r w:rsidRPr="556C3364">
        <w:rPr>
          <w:sz w:val="20"/>
          <w:szCs w:val="20"/>
        </w:rPr>
        <w:t>:</w:t>
      </w:r>
    </w:p>
    <w:p w:rsidRPr="00C401A0" w:rsidR="00285142" w:rsidP="00C401A0" w:rsidRDefault="00285142" w14:paraId="53C870B6" w14:textId="77777777">
      <w:pPr>
        <w:pStyle w:val="ListParagraph"/>
        <w:numPr>
          <w:ilvl w:val="0"/>
          <w:numId w:val="31"/>
        </w:numPr>
        <w:rPr>
          <w:sz w:val="20"/>
          <w:szCs w:val="20"/>
        </w:rPr>
      </w:pPr>
      <w:r w:rsidRPr="556C3364">
        <w:rPr>
          <w:sz w:val="20"/>
          <w:szCs w:val="20"/>
        </w:rPr>
        <w:t xml:space="preserve">See S1.2 (honours) and S1.4 (HDR) for details, including management of student supervision that exceeds these expectations. </w:t>
      </w:r>
    </w:p>
    <w:p w:rsidRPr="007C05F3" w:rsidR="00285142" w:rsidP="4022EBF5" w:rsidRDefault="7CEA1FC3" w14:paraId="0CDB4E3D" w14:textId="3D7C7840">
      <w:pPr>
        <w:pStyle w:val="ListParagraph"/>
        <w:numPr>
          <w:ilvl w:val="0"/>
          <w:numId w:val="31"/>
        </w:numPr>
        <w:rPr>
          <w:rFonts w:eastAsiaTheme="majorEastAsia" w:cstheme="majorBidi"/>
          <w:color w:val="000000" w:themeColor="text1"/>
          <w:sz w:val="20"/>
          <w:szCs w:val="20"/>
        </w:rPr>
      </w:pPr>
      <w:r w:rsidRPr="4022EBF5">
        <w:rPr>
          <w:sz w:val="20"/>
          <w:szCs w:val="20"/>
        </w:rPr>
        <w:t xml:space="preserve">All staff must maintain currency in their academic discipline and are expected </w:t>
      </w:r>
      <w:r w:rsidRPr="4022EBF5" w:rsidR="0A6AE42D">
        <w:rPr>
          <w:sz w:val="20"/>
          <w:szCs w:val="20"/>
        </w:rPr>
        <w:t xml:space="preserve">to </w:t>
      </w:r>
      <w:r w:rsidRPr="4022EBF5">
        <w:rPr>
          <w:sz w:val="20"/>
          <w:szCs w:val="20"/>
        </w:rPr>
        <w:t>use a portion of Research</w:t>
      </w:r>
      <w:r w:rsidRPr="4022EBF5" w:rsidR="5611D37A">
        <w:rPr>
          <w:sz w:val="20"/>
          <w:szCs w:val="20"/>
        </w:rPr>
        <w:t xml:space="preserve"> </w:t>
      </w:r>
      <w:r w:rsidRPr="4022EBF5" w:rsidR="65443B64">
        <w:rPr>
          <w:sz w:val="20"/>
          <w:szCs w:val="20"/>
        </w:rPr>
        <w:t xml:space="preserve">&amp; </w:t>
      </w:r>
      <w:r w:rsidRPr="4022EBF5">
        <w:rPr>
          <w:sz w:val="20"/>
          <w:szCs w:val="20"/>
        </w:rPr>
        <w:t>Scholarship workload to keep up to date with recent developments in their area of expertise.</w:t>
      </w:r>
      <w:r w:rsidRPr="4022EBF5" w:rsidR="1D788D85">
        <w:rPr>
          <w:sz w:val="20"/>
          <w:szCs w:val="20"/>
        </w:rPr>
        <w:t xml:space="preserve"> </w:t>
      </w:r>
      <w:r w:rsidRPr="4022EBF5">
        <w:rPr>
          <w:sz w:val="20"/>
          <w:szCs w:val="20"/>
        </w:rPr>
        <w:t xml:space="preserve"> </w:t>
      </w:r>
    </w:p>
    <w:p w:rsidRPr="007C05F3" w:rsidR="003D48CA" w:rsidP="556C3364" w:rsidRDefault="00F9089E" w14:paraId="72863D37" w14:textId="142C1B2B">
      <w:pPr>
        <w:pStyle w:val="ListParagraph"/>
        <w:numPr>
          <w:ilvl w:val="0"/>
          <w:numId w:val="31"/>
        </w:numPr>
        <w:rPr>
          <w:rFonts w:eastAsiaTheme="majorEastAsia" w:cstheme="majorBidi"/>
          <w:color w:val="000000" w:themeColor="text1"/>
        </w:rPr>
      </w:pPr>
      <w:r w:rsidRPr="556C3364">
        <w:rPr>
          <w:sz w:val="20"/>
          <w:szCs w:val="20"/>
        </w:rPr>
        <w:t xml:space="preserve">Examples of </w:t>
      </w:r>
      <w:r w:rsidRPr="556C3364" w:rsidR="00EB50D5">
        <w:rPr>
          <w:sz w:val="20"/>
          <w:szCs w:val="20"/>
        </w:rPr>
        <w:t>Service &amp; Engagement</w:t>
      </w:r>
      <w:r w:rsidRPr="556C3364">
        <w:rPr>
          <w:sz w:val="20"/>
          <w:szCs w:val="20"/>
        </w:rPr>
        <w:t xml:space="preserve"> activities and roles that are undertaken in the base </w:t>
      </w:r>
      <w:r w:rsidRPr="556C3364" w:rsidR="00C154D0">
        <w:rPr>
          <w:sz w:val="20"/>
          <w:szCs w:val="20"/>
        </w:rPr>
        <w:t>workload</w:t>
      </w:r>
      <w:r w:rsidRPr="556C3364">
        <w:rPr>
          <w:sz w:val="20"/>
          <w:szCs w:val="20"/>
        </w:rPr>
        <w:t xml:space="preserve"> include, but are not limited to, student recruitment activities, roles on significant committees (e.g., Academic Promotions Committee, Academic Board), attendance at School meetings, mandatory professional learning related to leadership, </w:t>
      </w:r>
      <w:r w:rsidRPr="556C3364" w:rsidR="00675002">
        <w:rPr>
          <w:sz w:val="20"/>
          <w:szCs w:val="20"/>
        </w:rPr>
        <w:t>organising</w:t>
      </w:r>
      <w:r w:rsidRPr="556C3364">
        <w:rPr>
          <w:sz w:val="20"/>
          <w:szCs w:val="20"/>
        </w:rPr>
        <w:t xml:space="preserve"> and attending various forums and seminars, quality assurance activities, mentoring, attending university events such as graduations, contributing to professional and community associations, </w:t>
      </w:r>
      <w:r w:rsidRPr="556C3364" w:rsidR="00675002">
        <w:rPr>
          <w:sz w:val="20"/>
          <w:szCs w:val="20"/>
        </w:rPr>
        <w:t xml:space="preserve">and </w:t>
      </w:r>
      <w:r w:rsidRPr="556C3364">
        <w:rPr>
          <w:sz w:val="20"/>
          <w:szCs w:val="20"/>
        </w:rPr>
        <w:t xml:space="preserve">promoting the </w:t>
      </w:r>
      <w:r w:rsidRPr="556C3364" w:rsidR="00675002">
        <w:rPr>
          <w:sz w:val="20"/>
          <w:szCs w:val="20"/>
        </w:rPr>
        <w:t>u</w:t>
      </w:r>
      <w:r w:rsidRPr="556C3364">
        <w:rPr>
          <w:sz w:val="20"/>
          <w:szCs w:val="20"/>
        </w:rPr>
        <w:t>niversity in the community</w:t>
      </w:r>
      <w:r w:rsidRPr="556C3364" w:rsidR="00675002">
        <w:rPr>
          <w:sz w:val="20"/>
          <w:szCs w:val="20"/>
        </w:rPr>
        <w:t>.</w:t>
      </w:r>
      <w:r w:rsidRPr="556C3364">
        <w:rPr>
          <w:sz w:val="20"/>
          <w:szCs w:val="20"/>
        </w:rPr>
        <w:br w:type="page"/>
      </w:r>
    </w:p>
    <w:p w:rsidRPr="00C85C55" w:rsidR="00285142" w:rsidP="001B7642" w:rsidRDefault="6E42FC85" w14:paraId="1045A3BC" w14:textId="7354D045">
      <w:pPr>
        <w:pStyle w:val="Heading3"/>
      </w:pPr>
      <w:r>
        <w:lastRenderedPageBreak/>
        <w:t xml:space="preserve">S1.2 </w:t>
      </w:r>
      <w:r w:rsidR="025B04F7">
        <w:t>Education</w:t>
      </w:r>
      <w:r>
        <w:t xml:space="preserve"> Workload </w:t>
      </w:r>
      <w:r w:rsidR="7AD8C496">
        <w:t>Allocation Process</w:t>
      </w:r>
    </w:p>
    <w:p w:rsidR="005F15C3" w:rsidP="00A05472" w:rsidRDefault="005F15C3" w14:paraId="661DCB06" w14:textId="694A8F88">
      <w:pPr>
        <w:pStyle w:val="Heading5"/>
      </w:pPr>
      <w:r>
        <w:t>Base Allocations</w:t>
      </w:r>
    </w:p>
    <w:p w:rsidR="005C288D" w:rsidP="4022EBF5" w:rsidRDefault="7CEA1FC3" w14:paraId="14BBBCCF" w14:textId="228DEA2E">
      <w:r>
        <w:t>The National Head of School oversees a process that makes</w:t>
      </w:r>
      <w:r w:rsidR="7012D19E">
        <w:t xml:space="preserve"> </w:t>
      </w:r>
      <w:r>
        <w:t xml:space="preserve">base </w:t>
      </w:r>
      <w:r w:rsidR="5D40290B">
        <w:t>Education</w:t>
      </w:r>
      <w:r>
        <w:t xml:space="preserve"> allocations for all academic staff in their School, according to the typical </w:t>
      </w:r>
      <w:r w:rsidR="208ACD1D">
        <w:t>values</w:t>
      </w:r>
      <w:r>
        <w:t xml:space="preserve"> outlined in Table </w:t>
      </w:r>
      <w:r w:rsidR="7EC64F0F">
        <w:t>S</w:t>
      </w:r>
      <w:r w:rsidR="102CF2D3">
        <w:t>3</w:t>
      </w:r>
      <w:r w:rsidR="208ACD1D">
        <w:t xml:space="preserve"> </w:t>
      </w:r>
      <w:hyperlink w:history="1" w:anchor="_Appendix_2._Base">
        <w:r w:rsidRPr="772C8F25" w:rsidR="208ACD1D">
          <w:rPr>
            <w:rStyle w:val="Hyperlink"/>
            <w:color w:val="auto"/>
          </w:rPr>
          <w:t>[see School</w:t>
        </w:r>
        <w:r w:rsidRPr="772C8F25" w:rsidR="77CB9CE3">
          <w:rPr>
            <w:rStyle w:val="Hyperlink"/>
            <w:color w:val="auto"/>
          </w:rPr>
          <w:t>-specific values in Appendix 2]</w:t>
        </w:r>
      </w:hyperlink>
      <w:r w:rsidR="69AB73BC">
        <w:t xml:space="preserve">. </w:t>
      </w:r>
      <w:r>
        <w:t>They also</w:t>
      </w:r>
      <w:r w:rsidR="4C8B0778">
        <w:t xml:space="preserve"> make </w:t>
      </w:r>
      <w:r w:rsidR="75BFD350">
        <w:t>Education</w:t>
      </w:r>
      <w:r>
        <w:t xml:space="preserve"> allocations for Institute</w:t>
      </w:r>
      <w:r w:rsidR="6BA06DFA">
        <w:t xml:space="preserve"> and Centre</w:t>
      </w:r>
      <w:r>
        <w:t xml:space="preserve">-based staff with expertise in the units on offer in the </w:t>
      </w:r>
      <w:proofErr w:type="gramStart"/>
      <w:r>
        <w:t>School</w:t>
      </w:r>
      <w:proofErr w:type="gramEnd"/>
      <w:r>
        <w:t>.</w:t>
      </w:r>
      <w:r w:rsidR="01D8CBBF">
        <w:t xml:space="preserve"> </w:t>
      </w:r>
    </w:p>
    <w:p w:rsidR="005C288D" w:rsidP="4022EBF5" w:rsidRDefault="282265D9" w14:paraId="2F5E0226" w14:textId="7597A771">
      <w:r>
        <w:t>Typically, th</w:t>
      </w:r>
      <w:r w:rsidR="5D55BA93">
        <w:t xml:space="preserve">e allocation </w:t>
      </w:r>
      <w:r>
        <w:t xml:space="preserve">process involves a survey of all academic staff members’ </w:t>
      </w:r>
      <w:r w:rsidR="057362A1">
        <w:t>Education</w:t>
      </w:r>
      <w:r>
        <w:t xml:space="preserve"> preferences and includes input from members of the </w:t>
      </w:r>
      <w:proofErr w:type="gramStart"/>
      <w:r>
        <w:t>School’s</w:t>
      </w:r>
      <w:proofErr w:type="gramEnd"/>
      <w:r>
        <w:t xml:space="preserve"> leadership team</w:t>
      </w:r>
      <w:r w:rsidR="5C9C7443">
        <w:t xml:space="preserve"> (and Institute</w:t>
      </w:r>
      <w:r w:rsidR="62EA102E">
        <w:t>/Centre</w:t>
      </w:r>
      <w:r w:rsidR="5C9C7443">
        <w:t xml:space="preserve"> Director, where relevant)</w:t>
      </w:r>
      <w:r>
        <w:t>.</w:t>
      </w:r>
    </w:p>
    <w:p w:rsidR="00C3094D" w:rsidP="4022EBF5" w:rsidRDefault="2C0149A4" w14:paraId="72731408" w14:textId="304B389B">
      <w:r>
        <w:t xml:space="preserve">Base </w:t>
      </w:r>
      <w:r w:rsidR="79C8A8E9">
        <w:t>Education</w:t>
      </w:r>
      <w:r>
        <w:t xml:space="preserve"> allocations focus</w:t>
      </w:r>
      <w:r w:rsidR="065FE287">
        <w:t xml:space="preserve"> mainly</w:t>
      </w:r>
      <w:r>
        <w:t xml:space="preserve"> on the roles of Unit Leader, Lecturer, Tutor, </w:t>
      </w:r>
      <w:r w:rsidR="489F7284">
        <w:t xml:space="preserve">and </w:t>
      </w:r>
      <w:r>
        <w:t>Online Facilitator</w:t>
      </w:r>
      <w:r w:rsidR="5F9BA90D">
        <w:t xml:space="preserve">, </w:t>
      </w:r>
      <w:r w:rsidR="08BCEBF2">
        <w:t xml:space="preserve">as well as </w:t>
      </w:r>
      <w:r w:rsidR="6966C034">
        <w:t>Education</w:t>
      </w:r>
      <w:r w:rsidR="23216783">
        <w:t xml:space="preserve"> </w:t>
      </w:r>
      <w:r w:rsidR="08BCEBF2">
        <w:t>activities associated with student placement.</w:t>
      </w:r>
      <w:r w:rsidR="310B59C6">
        <w:t xml:space="preserve"> </w:t>
      </w:r>
      <w:r w:rsidR="41193DDC">
        <w:t xml:space="preserve">The </w:t>
      </w:r>
      <w:r w:rsidRPr="65D18201" w:rsidR="41193DDC">
        <w:t>Academic Staff Roles and Responsibilities Policy</w:t>
      </w:r>
      <w:r w:rsidR="41193DDC">
        <w:t xml:space="preserve"> </w:t>
      </w:r>
      <w:proofErr w:type="gramStart"/>
      <w:r w:rsidR="41193DDC">
        <w:t>details</w:t>
      </w:r>
      <w:proofErr w:type="gramEnd"/>
      <w:r w:rsidR="41193DDC">
        <w:t xml:space="preserve"> the responsibilities of these roles. </w:t>
      </w:r>
      <w:r w:rsidR="39AA8F71">
        <w:t xml:space="preserve">The time required to fulfil these responsibilities varies as a function of numerous factors, some of which are outlined </w:t>
      </w:r>
      <w:r w:rsidR="446FD600">
        <w:t>in</w:t>
      </w:r>
      <w:r w:rsidR="39AA8F71">
        <w:t xml:space="preserve"> </w:t>
      </w:r>
      <w:r w:rsidR="77F09794">
        <w:t xml:space="preserve">the National Head of School’s Workload Considerations </w:t>
      </w:r>
      <w:r w:rsidR="28FBDA85">
        <w:t>Framework</w:t>
      </w:r>
      <w:r w:rsidR="77F09794">
        <w:t xml:space="preserve"> (see</w:t>
      </w:r>
      <w:r w:rsidR="2F56DDA7">
        <w:t xml:space="preserve"> </w:t>
      </w:r>
      <w:r w:rsidRPr="00300B1F" w:rsidR="2F56DDA7">
        <w:t>Appendix</w:t>
      </w:r>
      <w:r w:rsidRPr="00300B1F" w:rsidR="415BA1BD">
        <w:t xml:space="preserve"> 1</w:t>
      </w:r>
      <w:r w:rsidR="1A181E30">
        <w:t xml:space="preserve">). </w:t>
      </w:r>
      <w:r w:rsidR="562EE536">
        <w:t xml:space="preserve">When </w:t>
      </w:r>
      <w:r w:rsidR="0FE9A54F">
        <w:t xml:space="preserve">making base </w:t>
      </w:r>
      <w:r w:rsidR="2E14702F">
        <w:t>Education</w:t>
      </w:r>
      <w:r w:rsidR="0FE9A54F">
        <w:t xml:space="preserve"> allocations, the</w:t>
      </w:r>
      <w:r w:rsidR="39AA8F71">
        <w:t xml:space="preserve"> National Head of School considers these factors, along with relevant data, and </w:t>
      </w:r>
      <w:r w:rsidR="562EE536">
        <w:t xml:space="preserve">the </w:t>
      </w:r>
      <w:proofErr w:type="gramStart"/>
      <w:r w:rsidR="39AA8F71">
        <w:t>School</w:t>
      </w:r>
      <w:r w:rsidR="562EE536">
        <w:t>’s</w:t>
      </w:r>
      <w:proofErr w:type="gramEnd"/>
      <w:r w:rsidR="39AA8F71">
        <w:t xml:space="preserve"> typical allocations</w:t>
      </w:r>
      <w:r w:rsidR="0673CA1C">
        <w:t xml:space="preserve"> for</w:t>
      </w:r>
      <w:r w:rsidR="39AA8F71">
        <w:t xml:space="preserve"> each career pathway</w:t>
      </w:r>
      <w:r w:rsidR="0673CA1C">
        <w:t>.</w:t>
      </w:r>
      <w:r w:rsidR="1C66718E">
        <w:t xml:space="preserve"> </w:t>
      </w:r>
    </w:p>
    <w:p w:rsidRPr="00D75179" w:rsidR="00285142" w:rsidP="4022EBF5" w:rsidRDefault="7AFFE35C" w14:paraId="5B6CC861" w14:textId="338886E5">
      <w:r w:rsidRPr="4022EBF5">
        <w:rPr>
          <w:i/>
          <w:iCs/>
        </w:rPr>
        <w:t>Note</w:t>
      </w:r>
      <w:r w:rsidRPr="4022EBF5">
        <w:t xml:space="preserve">: </w:t>
      </w:r>
      <w:r w:rsidRPr="4022EBF5" w:rsidR="75B6D6CB">
        <w:t>The guidelines provided in Table S</w:t>
      </w:r>
      <w:r w:rsidRPr="4022EBF5" w:rsidR="368E8E49">
        <w:t>3</w:t>
      </w:r>
      <w:r w:rsidRPr="4022EBF5" w:rsidR="75B6D6CB">
        <w:t xml:space="preserve"> should be interpreted as </w:t>
      </w:r>
      <w:r w:rsidRPr="4022EBF5" w:rsidR="75B6D6CB">
        <w:rPr>
          <w:i/>
          <w:iCs/>
        </w:rPr>
        <w:t>typical</w:t>
      </w:r>
      <w:r w:rsidRPr="4022EBF5" w:rsidR="75B6D6CB">
        <w:t xml:space="preserve"> </w:t>
      </w:r>
      <w:r w:rsidRPr="4022EBF5" w:rsidR="3B193876">
        <w:t xml:space="preserve">(i.e., average) </w:t>
      </w:r>
      <w:r w:rsidRPr="4022EBF5" w:rsidR="75B6D6CB">
        <w:t xml:space="preserve">allocations, rather than minimum or maximum allocations. </w:t>
      </w:r>
    </w:p>
    <w:p w:rsidRPr="00424801" w:rsidR="00285142" w:rsidP="003E605E" w:rsidRDefault="00C37848" w14:paraId="59FC6075" w14:textId="38691C89">
      <w:pPr>
        <w:pStyle w:val="Heading4"/>
      </w:pPr>
      <w:r>
        <w:t>Table S</w:t>
      </w:r>
      <w:r w:rsidR="006141BC">
        <w:t>3</w:t>
      </w:r>
      <w:r w:rsidR="00317289">
        <w:t xml:space="preserve">. </w:t>
      </w:r>
      <w:r w:rsidR="00446372">
        <w:t xml:space="preserve">Typical </w:t>
      </w:r>
      <w:r w:rsidR="00363F2F">
        <w:t>a</w:t>
      </w:r>
      <w:r w:rsidR="000E07FE">
        <w:t xml:space="preserve">nnual </w:t>
      </w:r>
      <w:r w:rsidR="00363F2F">
        <w:t>b</w:t>
      </w:r>
      <w:r w:rsidR="000E07FE">
        <w:t>ase</w:t>
      </w:r>
      <w:r w:rsidR="00446372">
        <w:t xml:space="preserve"> </w:t>
      </w:r>
      <w:r w:rsidR="27A72777">
        <w:t>Education</w:t>
      </w:r>
      <w:r w:rsidR="00446372">
        <w:t xml:space="preserve"> </w:t>
      </w:r>
      <w:r w:rsidR="00363F2F">
        <w:t>a</w:t>
      </w:r>
      <w:r w:rsidR="00446372">
        <w:t xml:space="preserve">llocations for </w:t>
      </w:r>
      <w:r w:rsidR="00363F2F">
        <w:t>f</w:t>
      </w:r>
      <w:r w:rsidR="00446372">
        <w:t xml:space="preserve">ull-time </w:t>
      </w:r>
      <w:r w:rsidR="00363F2F">
        <w:t>s</w:t>
      </w:r>
      <w:r w:rsidR="00446372">
        <w:t xml:space="preserve">taff in </w:t>
      </w:r>
      <w:r w:rsidR="002A1AA1">
        <w:t xml:space="preserve">[Name of the National School]. </w:t>
      </w:r>
    </w:p>
    <w:tbl>
      <w:tblPr>
        <w:tblW w:w="8921" w:type="dxa"/>
        <w:tblLayout w:type="fixed"/>
        <w:tblCellMar>
          <w:left w:w="0" w:type="dxa"/>
          <w:right w:w="0" w:type="dxa"/>
        </w:tblCellMar>
        <w:tblLook w:val="06A0" w:firstRow="1" w:lastRow="0" w:firstColumn="1" w:lastColumn="0" w:noHBand="1" w:noVBand="1"/>
      </w:tblPr>
      <w:tblGrid>
        <w:gridCol w:w="1550"/>
        <w:gridCol w:w="1559"/>
        <w:gridCol w:w="3030"/>
        <w:gridCol w:w="2782"/>
      </w:tblGrid>
      <w:tr w:rsidRPr="00AF66C6" w:rsidR="009E254A" w:rsidTr="556C3364" w14:paraId="2AB7B0FA" w14:textId="77777777">
        <w:trPr>
          <w:trHeight w:val="300"/>
        </w:trPr>
        <w:tc>
          <w:tcPr>
            <w:tcW w:w="1550" w:type="dxa"/>
            <w:tcBorders>
              <w:top w:val="single" w:color="FFFFFF" w:themeColor="background1" w:sz="8" w:space="0"/>
              <w:left w:val="single" w:color="FFFFFF" w:themeColor="background1" w:sz="8" w:space="0"/>
              <w:right w:val="single" w:color="FFFFFF" w:themeColor="background1" w:sz="8" w:space="0"/>
            </w:tcBorders>
            <w:shd w:val="clear" w:color="auto" w:fill="3C1053"/>
            <w:tcMar>
              <w:top w:w="57" w:type="dxa"/>
              <w:left w:w="57" w:type="dxa"/>
              <w:bottom w:w="57" w:type="dxa"/>
              <w:right w:w="57" w:type="dxa"/>
            </w:tcMar>
            <w:vAlign w:val="center"/>
          </w:tcPr>
          <w:p w:rsidRPr="00AF66C6" w:rsidR="009E254A" w:rsidP="00CB44EF" w:rsidRDefault="3FBDDEB5" w14:paraId="50709319" w14:textId="171D9D25">
            <w:pPr>
              <w:jc w:val="center"/>
            </w:pPr>
            <w:r>
              <w:t>Career Pathway</w:t>
            </w:r>
          </w:p>
        </w:tc>
        <w:tc>
          <w:tcPr>
            <w:tcW w:w="1559" w:type="dxa"/>
            <w:tcBorders>
              <w:top w:val="single" w:color="FFFFFF" w:themeColor="background1" w:sz="8" w:space="0"/>
              <w:left w:val="single" w:color="FFFFFF" w:themeColor="background1" w:sz="8" w:space="0"/>
              <w:right w:val="single" w:color="FFFFFF" w:themeColor="background1" w:sz="8" w:space="0"/>
            </w:tcBorders>
            <w:shd w:val="clear" w:color="auto" w:fill="3C1053"/>
            <w:vAlign w:val="center"/>
          </w:tcPr>
          <w:p w:rsidR="009E254A" w:rsidP="00CB44EF" w:rsidRDefault="3FBDDEB5" w14:paraId="4BB12FFE" w14:textId="792600EA">
            <w:pPr>
              <w:jc w:val="center"/>
            </w:pPr>
            <w:r>
              <w:t>Unit Leadership</w:t>
            </w:r>
          </w:p>
        </w:tc>
        <w:tc>
          <w:tcPr>
            <w:tcW w:w="3030" w:type="dxa"/>
            <w:tcBorders>
              <w:top w:val="single" w:color="FFFFFF" w:themeColor="background1" w:sz="8" w:space="0"/>
              <w:left w:val="single" w:color="FFFFFF" w:themeColor="background1" w:sz="8" w:space="0"/>
              <w:right w:val="single" w:color="FFFFFF" w:themeColor="background1" w:sz="8" w:space="0"/>
            </w:tcBorders>
            <w:shd w:val="clear" w:color="auto" w:fill="3C1053"/>
            <w:vAlign w:val="center"/>
          </w:tcPr>
          <w:p w:rsidR="009E254A" w:rsidP="00CB44EF" w:rsidRDefault="3FBDDEB5" w14:paraId="08179344" w14:textId="7604D624">
            <w:pPr>
              <w:jc w:val="center"/>
            </w:pPr>
            <w:r>
              <w:t>Teaching</w:t>
            </w:r>
            <w:r w:rsidR="009E254A">
              <w:br/>
            </w:r>
            <w:r>
              <w:t>(delivery and associated activities)</w:t>
            </w:r>
          </w:p>
        </w:tc>
        <w:tc>
          <w:tcPr>
            <w:tcW w:w="2782" w:type="dxa"/>
            <w:tcBorders>
              <w:top w:val="single" w:color="FFFFFF" w:themeColor="background1" w:sz="8" w:space="0"/>
              <w:left w:val="single" w:color="FFFFFF" w:themeColor="background1" w:sz="8" w:space="0"/>
              <w:right w:val="single" w:color="FFFFFF" w:themeColor="background1" w:sz="8" w:space="0"/>
            </w:tcBorders>
            <w:shd w:val="clear" w:color="auto" w:fill="3C1053"/>
            <w:vAlign w:val="center"/>
          </w:tcPr>
          <w:p w:rsidRPr="00AF66C6" w:rsidR="009E254A" w:rsidP="00CB44EF" w:rsidRDefault="3FBDDEB5" w14:paraId="5AF95827" w14:textId="4A774AE2">
            <w:pPr>
              <w:jc w:val="center"/>
            </w:pPr>
            <w:r>
              <w:t>Marking</w:t>
            </w:r>
          </w:p>
        </w:tc>
      </w:tr>
      <w:tr w:rsidRPr="0035547D" w:rsidR="008E3731" w:rsidTr="556C3364" w14:paraId="58FE78A2" w14:textId="77777777">
        <w:trPr>
          <w:trHeight w:val="300"/>
        </w:trPr>
        <w:tc>
          <w:tcPr>
            <w:tcW w:w="155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8E3731" w:rsidP="001B7642" w:rsidRDefault="70AE1EF8" w14:paraId="20298F6C" w14:textId="77777777">
            <w:r>
              <w:t>Teaching-focused</w:t>
            </w:r>
          </w:p>
        </w:tc>
        <w:tc>
          <w:tcPr>
            <w:tcW w:w="155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Pr>
          <w:p w:rsidRPr="0035547D" w:rsidR="008E3731" w:rsidP="00CB44EF" w:rsidRDefault="4179FBF0" w14:paraId="3BDDB9F0" w14:textId="77F8A56F">
            <w:pPr>
              <w:jc w:val="center"/>
            </w:pPr>
            <w:r>
              <w:t>~</w:t>
            </w:r>
            <w:r w:rsidR="2A826DE5">
              <w:t xml:space="preserve"> </w:t>
            </w:r>
            <w:proofErr w:type="gramStart"/>
            <w:r w:rsidR="2A826DE5">
              <w:t>[</w:t>
            </w:r>
            <w:r w:rsidR="2A1C2D12">
              <w:t xml:space="preserve"> </w:t>
            </w:r>
            <w:r w:rsidR="2A826DE5">
              <w:t>]</w:t>
            </w:r>
            <w:proofErr w:type="gramEnd"/>
            <w:r w:rsidR="2A826DE5">
              <w:t xml:space="preserve"> </w:t>
            </w:r>
            <w:r w:rsidR="3B99B2DD">
              <w:t>units</w:t>
            </w:r>
            <w:r w:rsidR="004555E5">
              <w:br/>
            </w:r>
          </w:p>
        </w:tc>
        <w:tc>
          <w:tcPr>
            <w:tcW w:w="303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Pr>
          <w:p w:rsidRPr="0035547D" w:rsidR="008E3731" w:rsidP="00CB44EF" w:rsidRDefault="0A5B42A3" w14:paraId="004AA8F3" w14:textId="75FD3E91">
            <w:pPr>
              <w:jc w:val="center"/>
            </w:pPr>
            <w:proofErr w:type="gramStart"/>
            <w:r>
              <w:t>~</w:t>
            </w:r>
            <w:r w:rsidR="16B83DB8">
              <w:t>[</w:t>
            </w:r>
            <w:proofErr w:type="gramEnd"/>
            <w:r w:rsidR="16B83DB8">
              <w:t xml:space="preserve"> ]</w:t>
            </w:r>
            <w:r w:rsidR="364EB8FA">
              <w:t xml:space="preserve"> delivery hours</w:t>
            </w:r>
            <w:r w:rsidR="00CB5A31">
              <w:br/>
            </w:r>
            <w:r w:rsidR="6F3D24FF">
              <w:t xml:space="preserve">(e.g., </w:t>
            </w:r>
            <w:proofErr w:type="gramStart"/>
            <w:r w:rsidR="16B83DB8">
              <w:t>[ ]</w:t>
            </w:r>
            <w:proofErr w:type="gramEnd"/>
            <w:r w:rsidR="6F3D24FF">
              <w:t xml:space="preserve"> hours</w:t>
            </w:r>
            <w:r w:rsidR="253789CA">
              <w:t>/week</w:t>
            </w:r>
            <w:r w:rsidR="6F3D24FF">
              <w:t xml:space="preserve"> per </w:t>
            </w:r>
            <w:proofErr w:type="gramStart"/>
            <w:r w:rsidR="16B83DB8">
              <w:t>[ ]</w:t>
            </w:r>
            <w:proofErr w:type="gramEnd"/>
            <w:r w:rsidR="7E034635">
              <w:t>-</w:t>
            </w:r>
            <w:r w:rsidR="6F3D24FF">
              <w:t>week semester</w:t>
            </w:r>
            <w:r w:rsidR="7E034635">
              <w:t>)</w:t>
            </w:r>
          </w:p>
        </w:tc>
        <w:tc>
          <w:tcPr>
            <w:tcW w:w="278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35547D" w:rsidR="008E3731" w:rsidP="00CB44EF" w:rsidRDefault="779A03E0" w14:paraId="10E91605" w14:textId="2DA3B8BD">
            <w:pPr>
              <w:jc w:val="center"/>
            </w:pPr>
            <w:proofErr w:type="gramStart"/>
            <w:r>
              <w:t>~</w:t>
            </w:r>
            <w:r w:rsidR="401ED814">
              <w:t>[</w:t>
            </w:r>
            <w:proofErr w:type="gramEnd"/>
            <w:r w:rsidR="401ED814">
              <w:t xml:space="preserve"> ]</w:t>
            </w:r>
            <w:r w:rsidR="4B94A479">
              <w:t xml:space="preserve"> hours</w:t>
            </w:r>
          </w:p>
        </w:tc>
      </w:tr>
      <w:tr w:rsidRPr="0035547D" w:rsidR="008E3731" w:rsidTr="556C3364" w14:paraId="56A197B5" w14:textId="77777777">
        <w:trPr>
          <w:trHeight w:val="300"/>
        </w:trPr>
        <w:tc>
          <w:tcPr>
            <w:tcW w:w="1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8E3731" w:rsidP="001B7642" w:rsidRDefault="70AE1EF8" w14:paraId="3566CF3F" w14:textId="77777777">
            <w:r>
              <w:t>Teaching &amp; Research</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Pr>
          <w:p w:rsidRPr="0035547D" w:rsidR="008E3731" w:rsidP="00CB44EF" w:rsidRDefault="7411DE6A" w14:paraId="4173D1BD" w14:textId="559B7BEE">
            <w:pPr>
              <w:jc w:val="center"/>
            </w:pPr>
            <w:proofErr w:type="gramStart"/>
            <w:r>
              <w:t>~</w:t>
            </w:r>
            <w:r w:rsidR="401ED814">
              <w:t>[</w:t>
            </w:r>
            <w:proofErr w:type="gramEnd"/>
            <w:r w:rsidR="401ED814">
              <w:t xml:space="preserve"> ]</w:t>
            </w:r>
            <w:r>
              <w:t xml:space="preserve"> units</w:t>
            </w:r>
          </w:p>
        </w:tc>
        <w:tc>
          <w:tcPr>
            <w:tcW w:w="30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Pr>
          <w:p w:rsidRPr="0035547D" w:rsidR="008E3731" w:rsidP="00CB44EF" w:rsidRDefault="7E034635" w14:paraId="325EF093" w14:textId="7093BF9A">
            <w:pPr>
              <w:jc w:val="center"/>
            </w:pPr>
            <w:proofErr w:type="gramStart"/>
            <w:r>
              <w:t>~</w:t>
            </w:r>
            <w:r w:rsidR="401ED814">
              <w:t>[</w:t>
            </w:r>
            <w:proofErr w:type="gramEnd"/>
            <w:r w:rsidR="401ED814">
              <w:t xml:space="preserve"> ]</w:t>
            </w:r>
            <w:r w:rsidR="6BE624F0">
              <w:t xml:space="preserve"> </w:t>
            </w:r>
            <w:r>
              <w:t>delivery hours</w:t>
            </w:r>
            <w:r w:rsidR="004451B1">
              <w:br/>
            </w:r>
            <w:r>
              <w:t xml:space="preserve">(e.g., </w:t>
            </w:r>
            <w:proofErr w:type="gramStart"/>
            <w:r w:rsidR="781E6DAC">
              <w:t>[ ]</w:t>
            </w:r>
            <w:proofErr w:type="gramEnd"/>
            <w:r>
              <w:t xml:space="preserve"> hours</w:t>
            </w:r>
            <w:r w:rsidR="253789CA">
              <w:t>/week</w:t>
            </w:r>
            <w:r>
              <w:t xml:space="preserve"> per </w:t>
            </w:r>
            <w:proofErr w:type="gramStart"/>
            <w:r w:rsidR="781E6DAC">
              <w:t>[ ]</w:t>
            </w:r>
            <w:proofErr w:type="gramEnd"/>
            <w:r>
              <w:t>-week semester)</w:t>
            </w:r>
          </w:p>
        </w:tc>
        <w:tc>
          <w:tcPr>
            <w:tcW w:w="278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35547D" w:rsidR="008E3731" w:rsidP="00CB44EF" w:rsidRDefault="779A03E0" w14:paraId="5F3D8845" w14:textId="24AAF3D1">
            <w:pPr>
              <w:jc w:val="center"/>
            </w:pPr>
            <w:proofErr w:type="gramStart"/>
            <w:r>
              <w:t>~</w:t>
            </w:r>
            <w:r w:rsidR="608BBAE7">
              <w:t>[</w:t>
            </w:r>
            <w:proofErr w:type="gramEnd"/>
            <w:r w:rsidR="608BBAE7">
              <w:t xml:space="preserve"> ]</w:t>
            </w:r>
            <w:r w:rsidR="0A5B42A3">
              <w:t xml:space="preserve"> hours</w:t>
            </w:r>
          </w:p>
        </w:tc>
      </w:tr>
      <w:tr w:rsidRPr="0035547D" w:rsidR="008E3731" w:rsidTr="556C3364" w14:paraId="0D16544E" w14:textId="77777777">
        <w:trPr>
          <w:trHeight w:val="300"/>
        </w:trPr>
        <w:tc>
          <w:tcPr>
            <w:tcW w:w="1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8E3731" w:rsidP="001B7642" w:rsidRDefault="70AE1EF8" w14:paraId="1045D007" w14:textId="77777777">
            <w:r>
              <w:t>Research-focused</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Pr>
          <w:p w:rsidRPr="0035547D" w:rsidR="008E3731" w:rsidP="00CB44EF" w:rsidRDefault="7411DE6A" w14:paraId="32C338A6" w14:textId="6FADACA7">
            <w:pPr>
              <w:jc w:val="center"/>
            </w:pPr>
            <w:proofErr w:type="gramStart"/>
            <w:r>
              <w:t>~</w:t>
            </w:r>
            <w:r w:rsidR="608BBAE7">
              <w:t>[</w:t>
            </w:r>
            <w:proofErr w:type="gramEnd"/>
            <w:r w:rsidR="608BBAE7">
              <w:t xml:space="preserve"> ]</w:t>
            </w:r>
            <w:r>
              <w:t xml:space="preserve"> units </w:t>
            </w:r>
            <w:r w:rsidR="00C17714">
              <w:br/>
            </w:r>
          </w:p>
        </w:tc>
        <w:tc>
          <w:tcPr>
            <w:tcW w:w="30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Pr>
          <w:p w:rsidRPr="0035547D" w:rsidR="008E3731" w:rsidP="00CB44EF" w:rsidRDefault="63C19299" w14:paraId="290E2CFC" w14:textId="14F4B37E">
            <w:pPr>
              <w:jc w:val="center"/>
            </w:pPr>
            <w:proofErr w:type="gramStart"/>
            <w:r>
              <w:t>~</w:t>
            </w:r>
            <w:r w:rsidR="781E6DAC">
              <w:t>[</w:t>
            </w:r>
            <w:proofErr w:type="gramEnd"/>
            <w:r w:rsidR="781E6DAC">
              <w:t xml:space="preserve"> ]</w:t>
            </w:r>
            <w:r>
              <w:t xml:space="preserve"> delivery hours</w:t>
            </w:r>
            <w:r w:rsidR="008413CB">
              <w:br/>
            </w:r>
            <w:r>
              <w:t xml:space="preserve">(e.g., </w:t>
            </w:r>
            <w:proofErr w:type="gramStart"/>
            <w:r w:rsidR="781E6DAC">
              <w:t>[ ]</w:t>
            </w:r>
            <w:proofErr w:type="gramEnd"/>
            <w:r>
              <w:t xml:space="preserve"> hours</w:t>
            </w:r>
            <w:r w:rsidR="253789CA">
              <w:t>/week</w:t>
            </w:r>
            <w:r>
              <w:t xml:space="preserve"> per </w:t>
            </w:r>
            <w:proofErr w:type="gramStart"/>
            <w:r w:rsidR="781E6DAC">
              <w:t>[ ]</w:t>
            </w:r>
            <w:proofErr w:type="gramEnd"/>
            <w:r>
              <w:t>-week semester)</w:t>
            </w:r>
          </w:p>
        </w:tc>
        <w:tc>
          <w:tcPr>
            <w:tcW w:w="278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35547D" w:rsidR="008E3731" w:rsidP="00CB44EF" w:rsidRDefault="779A03E0" w14:paraId="0C8CB55C" w14:textId="74CFA616">
            <w:pPr>
              <w:jc w:val="center"/>
            </w:pPr>
            <w:proofErr w:type="gramStart"/>
            <w:r>
              <w:t>~</w:t>
            </w:r>
            <w:r w:rsidR="608BBAE7">
              <w:t>[</w:t>
            </w:r>
            <w:proofErr w:type="gramEnd"/>
            <w:r w:rsidR="608BBAE7">
              <w:t xml:space="preserve"> ]</w:t>
            </w:r>
            <w:r w:rsidR="0A5B42A3">
              <w:t xml:space="preserve"> hours</w:t>
            </w:r>
          </w:p>
        </w:tc>
      </w:tr>
      <w:tr w:rsidRPr="0035547D" w:rsidR="008E3731" w:rsidTr="556C3364" w14:paraId="38BD9E13" w14:textId="77777777">
        <w:trPr>
          <w:trHeight w:val="300"/>
        </w:trPr>
        <w:tc>
          <w:tcPr>
            <w:tcW w:w="1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8E3731" w:rsidP="001B7642" w:rsidRDefault="70AE1EF8" w14:paraId="2CACEB8F" w14:textId="0E4BDC62">
            <w:r>
              <w:t>Research</w:t>
            </w:r>
            <w:r w:rsidR="18C28277">
              <w:t>-</w:t>
            </w:r>
            <w:r>
              <w:t>only</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35547D" w:rsidR="008E3731" w:rsidP="00A002BF" w:rsidRDefault="0029F036" w14:paraId="65A84CE7" w14:textId="2CECE623">
            <w:pPr>
              <w:jc w:val="center"/>
            </w:pPr>
            <w:r>
              <w:t>NA</w:t>
            </w:r>
          </w:p>
        </w:tc>
        <w:tc>
          <w:tcPr>
            <w:tcW w:w="30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35547D" w:rsidR="008E3731" w:rsidP="00A002BF" w:rsidRDefault="0029F036" w14:paraId="52D4B951" w14:textId="2EC8DD89">
            <w:pPr>
              <w:jc w:val="center"/>
            </w:pPr>
            <w:r>
              <w:t xml:space="preserve">Per individual </w:t>
            </w:r>
            <w:r w:rsidR="00BB77F3">
              <w:br/>
            </w:r>
            <w:r>
              <w:t>staff arrangements</w:t>
            </w:r>
          </w:p>
        </w:tc>
        <w:tc>
          <w:tcPr>
            <w:tcW w:w="278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35547D" w:rsidR="008E3731" w:rsidP="00A002BF" w:rsidRDefault="0029F036" w14:paraId="582C5B76" w14:textId="5CBCDA77">
            <w:pPr>
              <w:jc w:val="center"/>
            </w:pPr>
            <w:r>
              <w:t>NA</w:t>
            </w:r>
          </w:p>
        </w:tc>
      </w:tr>
      <w:tr w:rsidRPr="00AF66C6" w:rsidR="002548D3" w:rsidTr="556C3364" w14:paraId="3C448A9E" w14:textId="77777777">
        <w:trPr>
          <w:trHeight w:val="300"/>
        </w:trPr>
        <w:tc>
          <w:tcPr>
            <w:tcW w:w="1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AF66C6" w:rsidR="002548D3" w:rsidP="001B7642" w:rsidRDefault="4B94A479" w14:paraId="5D66216E" w14:textId="77777777">
            <w:r>
              <w:t>Leadership &amp; Service</w:t>
            </w:r>
          </w:p>
        </w:tc>
        <w:tc>
          <w:tcPr>
            <w:tcW w:w="7371"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835E88" w:rsidR="002548D3" w:rsidP="00A002BF" w:rsidRDefault="4B94A479" w14:paraId="37AE7ED5" w14:textId="744948EA">
            <w:pPr>
              <w:jc w:val="center"/>
            </w:pPr>
            <w:r>
              <w:t>NA</w:t>
            </w:r>
          </w:p>
        </w:tc>
      </w:tr>
    </w:tbl>
    <w:p w:rsidR="0093398C" w:rsidP="4022EBF5" w:rsidRDefault="4AF364BB" w14:paraId="6E1CB5D0" w14:textId="305B03BC">
      <w:pPr>
        <w:spacing w:line="259" w:lineRule="auto"/>
        <w:rPr>
          <w:rStyle w:val="Heading4Char"/>
          <w:color w:val="auto"/>
          <w:sz w:val="22"/>
          <w:szCs w:val="22"/>
        </w:rPr>
      </w:pPr>
      <w:r w:rsidRPr="3FB8831F">
        <w:rPr>
          <w:rStyle w:val="Heading4Char"/>
          <w:sz w:val="22"/>
          <w:szCs w:val="22"/>
        </w:rPr>
        <w:t xml:space="preserve">Note: </w:t>
      </w:r>
      <w:r w:rsidRPr="3FB8831F" w:rsidR="4D391C83">
        <w:rPr>
          <w:rFonts w:eastAsiaTheme="majorEastAsia" w:cstheme="majorBidi"/>
          <w:color w:val="000000" w:themeColor="text1"/>
          <w:sz w:val="22"/>
          <w:szCs w:val="22"/>
        </w:rPr>
        <w:t xml:space="preserve">Allocations are </w:t>
      </w:r>
      <w:r w:rsidRPr="3FB8831F" w:rsidR="002024B7">
        <w:rPr>
          <w:rFonts w:eastAsiaTheme="majorEastAsia" w:cstheme="majorBidi"/>
          <w:color w:val="000000" w:themeColor="text1"/>
          <w:sz w:val="22"/>
          <w:szCs w:val="22"/>
        </w:rPr>
        <w:t>made on a pro rata basis</w:t>
      </w:r>
      <w:r w:rsidRPr="3FB8831F" w:rsidR="4D391C83">
        <w:rPr>
          <w:rFonts w:eastAsiaTheme="majorEastAsia" w:cstheme="majorBidi"/>
          <w:color w:val="000000" w:themeColor="text1"/>
          <w:sz w:val="22"/>
          <w:szCs w:val="22"/>
        </w:rPr>
        <w:t xml:space="preserve"> for part-time staff.</w:t>
      </w:r>
      <w:r w:rsidRPr="3FB8831F" w:rsidR="00224A3B">
        <w:rPr>
          <w:rFonts w:eastAsiaTheme="majorEastAsia" w:cstheme="majorBidi"/>
          <w:color w:val="000000" w:themeColor="text1"/>
          <w:sz w:val="22"/>
          <w:szCs w:val="22"/>
        </w:rPr>
        <w:t xml:space="preserve"> </w:t>
      </w:r>
      <w:r w:rsidRPr="3FB8831F" w:rsidR="00224A3B">
        <w:rPr>
          <w:rStyle w:val="Heading4Char"/>
          <w:sz w:val="22"/>
          <w:szCs w:val="22"/>
        </w:rPr>
        <w:t xml:space="preserve">Associated activities for teaching are described in the </w:t>
      </w:r>
      <w:r w:rsidRPr="3FB8831F" w:rsidR="07E0992A">
        <w:rPr>
          <w:sz w:val="22"/>
          <w:szCs w:val="22"/>
        </w:rPr>
        <w:t>Academic Staff Roles and Responsibilities Policy</w:t>
      </w:r>
      <w:r w:rsidRPr="3FB8831F" w:rsidR="392B15C0">
        <w:rPr>
          <w:sz w:val="22"/>
          <w:szCs w:val="22"/>
        </w:rPr>
        <w:t>.</w:t>
      </w:r>
      <w:r w:rsidRPr="3FB8831F" w:rsidR="0FFD6ED6">
        <w:rPr>
          <w:rStyle w:val="Heading4Char"/>
          <w:color w:val="auto"/>
          <w:sz w:val="22"/>
          <w:szCs w:val="22"/>
        </w:rPr>
        <w:t xml:space="preserve"> </w:t>
      </w:r>
      <w:r w:rsidRPr="3FB8831F" w:rsidR="0FFD6ED6">
        <w:rPr>
          <w:rStyle w:val="Heading4Char"/>
          <w:sz w:val="22"/>
          <w:szCs w:val="22"/>
        </w:rPr>
        <w:t xml:space="preserve">A </w:t>
      </w:r>
      <w:r w:rsidRPr="3FB8831F" w:rsidR="636D0209">
        <w:rPr>
          <w:rStyle w:val="Heading4Char"/>
          <w:sz w:val="22"/>
          <w:szCs w:val="22"/>
        </w:rPr>
        <w:t>‘Unit Leadershi</w:t>
      </w:r>
      <w:r w:rsidRPr="3FB8831F" w:rsidR="5786015B">
        <w:rPr>
          <w:rStyle w:val="Heading4Char"/>
          <w:sz w:val="22"/>
          <w:szCs w:val="22"/>
        </w:rPr>
        <w:t>p</w:t>
      </w:r>
      <w:r w:rsidRPr="3FB8831F" w:rsidR="636D0209">
        <w:rPr>
          <w:rStyle w:val="Heading4Char"/>
          <w:sz w:val="22"/>
          <w:szCs w:val="22"/>
        </w:rPr>
        <w:t>’ allocation</w:t>
      </w:r>
      <w:r w:rsidRPr="3FB8831F" w:rsidR="0FFD6ED6">
        <w:rPr>
          <w:rStyle w:val="Heading4Char"/>
          <w:sz w:val="22"/>
          <w:szCs w:val="22"/>
        </w:rPr>
        <w:t xml:space="preserve"> refers to</w:t>
      </w:r>
      <w:r w:rsidRPr="3FB8831F" w:rsidR="5AF56A7E">
        <w:rPr>
          <w:rStyle w:val="Heading4Char"/>
          <w:sz w:val="22"/>
          <w:szCs w:val="22"/>
        </w:rPr>
        <w:t xml:space="preserve"> leadership of one </w:t>
      </w:r>
      <w:r w:rsidRPr="3FB8831F" w:rsidR="4A5025D2">
        <w:rPr>
          <w:rStyle w:val="Heading4Char"/>
          <w:sz w:val="22"/>
          <w:szCs w:val="22"/>
        </w:rPr>
        <w:t>‘</w:t>
      </w:r>
      <w:r w:rsidRPr="3FB8831F" w:rsidR="5AF56A7E">
        <w:rPr>
          <w:rStyle w:val="Heading4Char"/>
          <w:sz w:val="22"/>
          <w:szCs w:val="22"/>
        </w:rPr>
        <w:t>unit</w:t>
      </w:r>
      <w:r w:rsidRPr="3FB8831F" w:rsidR="5C5838F5">
        <w:rPr>
          <w:rStyle w:val="Heading4Char"/>
          <w:sz w:val="22"/>
          <w:szCs w:val="22"/>
        </w:rPr>
        <w:t xml:space="preserve">’ </w:t>
      </w:r>
      <w:r w:rsidRPr="3FB8831F" w:rsidR="5AF56A7E">
        <w:rPr>
          <w:rStyle w:val="Heading4Char"/>
          <w:sz w:val="22"/>
          <w:szCs w:val="22"/>
        </w:rPr>
        <w:t xml:space="preserve">for one </w:t>
      </w:r>
      <w:r w:rsidRPr="3FB8831F" w:rsidR="4A5025D2">
        <w:rPr>
          <w:rStyle w:val="Heading4Char"/>
          <w:sz w:val="22"/>
          <w:szCs w:val="22"/>
        </w:rPr>
        <w:t>‘</w:t>
      </w:r>
      <w:r w:rsidRPr="3FB8831F" w:rsidR="5AF56A7E">
        <w:rPr>
          <w:rStyle w:val="Heading4Char"/>
          <w:sz w:val="22"/>
          <w:szCs w:val="22"/>
        </w:rPr>
        <w:t>study period</w:t>
      </w:r>
      <w:r w:rsidRPr="3FB8831F" w:rsidR="4A5025D2">
        <w:rPr>
          <w:rStyle w:val="Heading4Char"/>
          <w:sz w:val="22"/>
          <w:szCs w:val="22"/>
        </w:rPr>
        <w:t>’</w:t>
      </w:r>
      <w:r w:rsidRPr="3FB8831F" w:rsidR="06CF392E">
        <w:rPr>
          <w:rStyle w:val="Heading4Char"/>
          <w:sz w:val="22"/>
          <w:szCs w:val="22"/>
        </w:rPr>
        <w:t xml:space="preserve">, which may include </w:t>
      </w:r>
      <w:r w:rsidRPr="3FB8831F" w:rsidR="06CF392E">
        <w:rPr>
          <w:rStyle w:val="Heading4Char"/>
          <w:sz w:val="22"/>
          <w:szCs w:val="22"/>
        </w:rPr>
        <w:lastRenderedPageBreak/>
        <w:t xml:space="preserve">a ‘standard study period’ </w:t>
      </w:r>
      <w:r w:rsidRPr="3FB8831F" w:rsidR="32A4E24E">
        <w:rPr>
          <w:rStyle w:val="Heading4Char"/>
          <w:sz w:val="22"/>
          <w:szCs w:val="22"/>
        </w:rPr>
        <w:t xml:space="preserve">(i.e., a semester) </w:t>
      </w:r>
      <w:r w:rsidRPr="3FB8831F" w:rsidR="06CF392E">
        <w:rPr>
          <w:rStyle w:val="Heading4Char"/>
          <w:sz w:val="22"/>
          <w:szCs w:val="22"/>
        </w:rPr>
        <w:t>or a ‘non-standard study period’</w:t>
      </w:r>
      <w:r w:rsidRPr="3FB8831F" w:rsidR="5D8E3187">
        <w:rPr>
          <w:rStyle w:val="Heading4Char"/>
          <w:sz w:val="22"/>
          <w:szCs w:val="22"/>
        </w:rPr>
        <w:t xml:space="preserve"> (see </w:t>
      </w:r>
      <w:r w:rsidRPr="3FB8831F" w:rsidR="562E95E4">
        <w:rPr>
          <w:rFonts w:eastAsiaTheme="majorEastAsia" w:cstheme="majorBidi"/>
          <w:sz w:val="22"/>
          <w:szCs w:val="22"/>
        </w:rPr>
        <w:t>Glossary of Course and S</w:t>
      </w:r>
      <w:r w:rsidRPr="3FB8831F" w:rsidR="164B5C19">
        <w:rPr>
          <w:rFonts w:eastAsiaTheme="majorEastAsia" w:cstheme="majorBidi"/>
          <w:sz w:val="22"/>
          <w:szCs w:val="22"/>
        </w:rPr>
        <w:t xml:space="preserve">tudent </w:t>
      </w:r>
      <w:r w:rsidRPr="3FB8831F" w:rsidR="6533FE04">
        <w:rPr>
          <w:rFonts w:eastAsiaTheme="majorEastAsia" w:cstheme="majorBidi"/>
          <w:sz w:val="22"/>
          <w:szCs w:val="22"/>
        </w:rPr>
        <w:t>Terms</w:t>
      </w:r>
      <w:r w:rsidRPr="3FB8831F" w:rsidR="3418A38B">
        <w:rPr>
          <w:rStyle w:val="Heading4Char"/>
          <w:sz w:val="22"/>
          <w:szCs w:val="22"/>
        </w:rPr>
        <w:t>)</w:t>
      </w:r>
      <w:r w:rsidRPr="3FB8831F" w:rsidR="5AF56A7E">
        <w:rPr>
          <w:rStyle w:val="Heading4Char"/>
          <w:sz w:val="22"/>
          <w:szCs w:val="22"/>
        </w:rPr>
        <w:t>. Where a staff membe</w:t>
      </w:r>
      <w:r w:rsidRPr="3FB8831F" w:rsidR="5AF56A7E">
        <w:rPr>
          <w:rStyle w:val="Heading4Char"/>
          <w:color w:val="auto"/>
          <w:sz w:val="22"/>
          <w:szCs w:val="22"/>
        </w:rPr>
        <w:t xml:space="preserve">r leads a unit in </w:t>
      </w:r>
      <w:r w:rsidRPr="3FB8831F" w:rsidR="51DE721A">
        <w:rPr>
          <w:rStyle w:val="Heading4Char"/>
          <w:color w:val="auto"/>
          <w:sz w:val="22"/>
          <w:szCs w:val="22"/>
        </w:rPr>
        <w:t>multiple</w:t>
      </w:r>
      <w:r w:rsidRPr="3FB8831F" w:rsidR="5AF56A7E">
        <w:rPr>
          <w:rStyle w:val="Heading4Char"/>
          <w:color w:val="auto"/>
          <w:sz w:val="22"/>
          <w:szCs w:val="22"/>
        </w:rPr>
        <w:t xml:space="preserve"> study periods</w:t>
      </w:r>
      <w:r w:rsidRPr="3FB8831F" w:rsidR="4A5025D2">
        <w:rPr>
          <w:rStyle w:val="Heading4Char"/>
          <w:color w:val="auto"/>
          <w:sz w:val="22"/>
          <w:szCs w:val="22"/>
        </w:rPr>
        <w:t xml:space="preserve">, </w:t>
      </w:r>
      <w:r w:rsidRPr="3FB8831F" w:rsidR="0E0BCAAB">
        <w:rPr>
          <w:rStyle w:val="Heading4Char"/>
          <w:color w:val="auto"/>
          <w:sz w:val="22"/>
          <w:szCs w:val="22"/>
        </w:rPr>
        <w:t xml:space="preserve">one </w:t>
      </w:r>
      <w:r w:rsidRPr="3FB8831F" w:rsidR="5786015B">
        <w:rPr>
          <w:rStyle w:val="Heading4Char"/>
          <w:color w:val="auto"/>
          <w:sz w:val="22"/>
          <w:szCs w:val="22"/>
        </w:rPr>
        <w:t xml:space="preserve">Unit Leader </w:t>
      </w:r>
      <w:r w:rsidRPr="3FB8831F" w:rsidR="28096576">
        <w:rPr>
          <w:rStyle w:val="Heading4Char"/>
          <w:color w:val="auto"/>
          <w:sz w:val="22"/>
          <w:szCs w:val="22"/>
        </w:rPr>
        <w:t>allocation</w:t>
      </w:r>
      <w:r w:rsidRPr="3FB8831F" w:rsidR="676DA5D8">
        <w:rPr>
          <w:rStyle w:val="Heading4Char"/>
          <w:color w:val="auto"/>
          <w:sz w:val="22"/>
          <w:szCs w:val="22"/>
        </w:rPr>
        <w:t xml:space="preserve"> is made for each study period.</w:t>
      </w:r>
      <w:r w:rsidRPr="3FB8831F" w:rsidR="0FFD6ED6">
        <w:rPr>
          <w:rStyle w:val="Heading4Char"/>
          <w:color w:val="auto"/>
          <w:sz w:val="22"/>
          <w:szCs w:val="22"/>
        </w:rPr>
        <w:t xml:space="preserve"> </w:t>
      </w:r>
      <w:r w:rsidRPr="3FB8831F" w:rsidR="7E4F41CB">
        <w:rPr>
          <w:rStyle w:val="Heading4Char"/>
          <w:color w:val="auto"/>
          <w:sz w:val="22"/>
          <w:szCs w:val="22"/>
        </w:rPr>
        <w:t xml:space="preserve">Typical base allocations for staff engaged in teaching associated with student placements are described in </w:t>
      </w:r>
      <w:r w:rsidRPr="00300B1F" w:rsidR="7E4F41CB">
        <w:rPr>
          <w:sz w:val="22"/>
          <w:szCs w:val="22"/>
        </w:rPr>
        <w:t>Appendix</w:t>
      </w:r>
      <w:r w:rsidRPr="00300B1F" w:rsidR="51C84D57">
        <w:rPr>
          <w:sz w:val="22"/>
          <w:szCs w:val="22"/>
        </w:rPr>
        <w:t xml:space="preserve"> </w:t>
      </w:r>
      <w:r w:rsidRPr="00300B1F" w:rsidR="25DB3CBD">
        <w:rPr>
          <w:sz w:val="22"/>
          <w:szCs w:val="22"/>
        </w:rPr>
        <w:t>3</w:t>
      </w:r>
      <w:r w:rsidRPr="3FB8831F" w:rsidR="7E4F41CB">
        <w:rPr>
          <w:rStyle w:val="Heading4Char"/>
          <w:color w:val="auto"/>
          <w:sz w:val="22"/>
          <w:szCs w:val="22"/>
        </w:rPr>
        <w:t>.</w:t>
      </w:r>
    </w:p>
    <w:p w:rsidRPr="003E605E" w:rsidR="00285142" w:rsidP="003E605E" w:rsidRDefault="6E42FC85" w14:paraId="420D505B" w14:textId="5EDE3769">
      <w:pPr>
        <w:pStyle w:val="Heading5"/>
      </w:pPr>
      <w:r w:rsidRPr="003E605E">
        <w:rPr>
          <w:rStyle w:val="Heading4Char"/>
          <w:rFonts w:eastAsiaTheme="minorHAnsi" w:cstheme="minorBidi"/>
          <w:i w:val="0"/>
          <w:color w:val="auto"/>
          <w:szCs w:val="24"/>
        </w:rPr>
        <w:t>Honours Theses and Research Project Supervision</w:t>
      </w:r>
      <w:r w:rsidRPr="003E605E">
        <w:t xml:space="preserve"> </w:t>
      </w:r>
    </w:p>
    <w:p w:rsidRPr="00154742" w:rsidR="00822942" w:rsidP="4022EBF5" w:rsidRDefault="6CB94ADA" w14:paraId="484E2397" w14:textId="090FA481">
      <w:pPr>
        <w:spacing w:before="240" w:after="240" w:line="259" w:lineRule="auto"/>
      </w:pPr>
      <w:r w:rsidRPr="4022EBF5">
        <w:rPr>
          <w:rFonts w:ascii="Aptos" w:hAnsi="Aptos" w:eastAsia="Aptos" w:cs="Aptos"/>
        </w:rPr>
        <w:t>When a staff member supervises more honours theses or postgraduate research projects than is expected within their base workload (</w:t>
      </w:r>
      <w:r w:rsidRPr="00300B1F">
        <w:rPr>
          <w:rFonts w:ascii="Aptos" w:hAnsi="Aptos" w:eastAsia="Aptos" w:cs="Aptos"/>
        </w:rPr>
        <w:t>see Table S2</w:t>
      </w:r>
      <w:r w:rsidRPr="4022EBF5">
        <w:rPr>
          <w:rFonts w:ascii="Aptos" w:hAnsi="Aptos" w:eastAsia="Aptos" w:cs="Aptos"/>
        </w:rPr>
        <w:t>), the National Head of School will normally assign additional time through a flexible workload allocation. These allocations are made in minimum increments of 5% FTE. As a general guide, 5% FTE is assigned for approximately 80 credit points of supervision.</w:t>
      </w:r>
    </w:p>
    <w:p w:rsidRPr="00154742" w:rsidR="00822942" w:rsidP="4022EBF5" w:rsidRDefault="6CB94ADA" w14:paraId="246DAA91" w14:textId="3C6B05BA">
      <w:pPr>
        <w:spacing w:before="240" w:after="240" w:line="259" w:lineRule="auto"/>
      </w:pPr>
      <w:r w:rsidRPr="65D18201">
        <w:rPr>
          <w:rFonts w:ascii="Aptos" w:hAnsi="Aptos" w:eastAsia="Aptos" w:cs="Aptos"/>
        </w:rPr>
        <w:t xml:space="preserve">If the total supervision is less than this threshold, the National Head of School may combine the work with other </w:t>
      </w:r>
      <w:r w:rsidRPr="65D18201" w:rsidR="7A5A510B">
        <w:rPr>
          <w:rFonts w:ascii="Aptos" w:hAnsi="Aptos" w:eastAsia="Aptos" w:cs="Aptos"/>
        </w:rPr>
        <w:t>Education</w:t>
      </w:r>
      <w:r w:rsidRPr="65D18201">
        <w:rPr>
          <w:rFonts w:ascii="Aptos" w:hAnsi="Aptos" w:eastAsia="Aptos" w:cs="Aptos"/>
        </w:rPr>
        <w:t xml:space="preserve"> responsibilities to justify a 5% flexible </w:t>
      </w:r>
      <w:r w:rsidRPr="65D18201" w:rsidR="1B8A80F3">
        <w:rPr>
          <w:rFonts w:ascii="Aptos" w:hAnsi="Aptos" w:eastAsia="Aptos" w:cs="Aptos"/>
        </w:rPr>
        <w:t xml:space="preserve">workload </w:t>
      </w:r>
      <w:r w:rsidRPr="65D18201">
        <w:rPr>
          <w:rFonts w:ascii="Aptos" w:hAnsi="Aptos" w:eastAsia="Aptos" w:cs="Aptos"/>
        </w:rPr>
        <w:t xml:space="preserve">allocation. Where a </w:t>
      </w:r>
      <w:r w:rsidRPr="65D18201" w:rsidR="38B5EFB3">
        <w:rPr>
          <w:rFonts w:ascii="Aptos" w:hAnsi="Aptos" w:eastAsia="Aptos" w:cs="Aptos"/>
        </w:rPr>
        <w:t>flexible workload allocation</w:t>
      </w:r>
      <w:r w:rsidRPr="65D18201">
        <w:rPr>
          <w:rFonts w:ascii="Aptos" w:hAnsi="Aptos" w:eastAsia="Aptos" w:cs="Aptos"/>
        </w:rPr>
        <w:t xml:space="preserve"> is not feasible, the National Head of School may instead adjust the mix of </w:t>
      </w:r>
      <w:r w:rsidRPr="65D18201" w:rsidR="7880FD18">
        <w:rPr>
          <w:rFonts w:ascii="Aptos" w:hAnsi="Aptos" w:eastAsia="Aptos" w:cs="Aptos"/>
        </w:rPr>
        <w:t>Education</w:t>
      </w:r>
      <w:r w:rsidRPr="65D18201">
        <w:rPr>
          <w:rFonts w:ascii="Aptos" w:hAnsi="Aptos" w:eastAsia="Aptos" w:cs="Aptos"/>
        </w:rPr>
        <w:t xml:space="preserve"> duties—without changing the staff member’s base </w:t>
      </w:r>
      <w:r w:rsidRPr="65D18201" w:rsidR="5910E417">
        <w:rPr>
          <w:rFonts w:ascii="Aptos" w:hAnsi="Aptos" w:eastAsia="Aptos" w:cs="Aptos"/>
        </w:rPr>
        <w:t>Education</w:t>
      </w:r>
      <w:r w:rsidRPr="65D18201">
        <w:rPr>
          <w:rFonts w:ascii="Aptos" w:hAnsi="Aptos" w:eastAsia="Aptos" w:cs="Aptos"/>
        </w:rPr>
        <w:t xml:space="preserve"> percentage—to ensure adequate time for supervision (</w:t>
      </w:r>
      <w:r w:rsidRPr="00300B1F">
        <w:rPr>
          <w:rFonts w:ascii="Aptos" w:hAnsi="Aptos" w:eastAsia="Aptos" w:cs="Aptos"/>
        </w:rPr>
        <w:t>see Appendix 1 – Allocation Adjustments</w:t>
      </w:r>
      <w:r w:rsidRPr="65D18201">
        <w:rPr>
          <w:rFonts w:ascii="Aptos" w:hAnsi="Aptos" w:eastAsia="Aptos" w:cs="Aptos"/>
        </w:rPr>
        <w:t>).</w:t>
      </w:r>
    </w:p>
    <w:p w:rsidRPr="003E605E" w:rsidR="00822942" w:rsidP="003E605E" w:rsidRDefault="5E9553E3" w14:paraId="6B70352D" w14:textId="1F2B9BD9">
      <w:pPr>
        <w:pStyle w:val="Heading5"/>
        <w:rPr>
          <w:rStyle w:val="Heading4Char"/>
          <w:rFonts w:eastAsiaTheme="minorHAnsi" w:cstheme="minorBidi"/>
          <w:i w:val="0"/>
          <w:color w:val="auto"/>
          <w:szCs w:val="24"/>
        </w:rPr>
      </w:pPr>
      <w:r w:rsidRPr="003E605E">
        <w:rPr>
          <w:rStyle w:val="Heading4Char"/>
          <w:rFonts w:eastAsiaTheme="minorHAnsi" w:cstheme="minorBidi"/>
          <w:i w:val="0"/>
          <w:color w:val="auto"/>
          <w:szCs w:val="24"/>
        </w:rPr>
        <w:t>Research-only Staff</w:t>
      </w:r>
    </w:p>
    <w:p w:rsidR="00285142" w:rsidP="001B7642" w:rsidRDefault="00822942" w14:paraId="338ADD3D" w14:textId="72D7B86C">
      <w:pPr>
        <w:rPr>
          <w:rStyle w:val="Heading4Char"/>
        </w:rPr>
      </w:pPr>
      <w:r>
        <w:t xml:space="preserve">Staff members on a Research-only pathway are expected to supervise honours theses and/or </w:t>
      </w:r>
      <w:r w:rsidR="4762BA28">
        <w:t>postgraduate</w:t>
      </w:r>
      <w:r w:rsidR="007E47FA">
        <w:t xml:space="preserve"> projects</w:t>
      </w:r>
      <w:r>
        <w:t xml:space="preserve"> within their 5% base </w:t>
      </w:r>
      <w:r w:rsidR="060CE911">
        <w:t>Education</w:t>
      </w:r>
      <w:r>
        <w:t xml:space="preserve"> </w:t>
      </w:r>
      <w:r w:rsidR="005F0AFC">
        <w:t>workload</w:t>
      </w:r>
      <w:r>
        <w:t xml:space="preserve"> (</w:t>
      </w:r>
      <w:r w:rsidRPr="00300B1F">
        <w:t>see Table S</w:t>
      </w:r>
      <w:r w:rsidRPr="00300B1F" w:rsidR="005F0AFC">
        <w:t>2</w:t>
      </w:r>
      <w:r>
        <w:t>). Depending on their commitments to this supervision, the National Head of School may allocate coursework teaching. Typically, a staff member with no honours or project supervision would deliver ~36 hours of teaching per year. These staff are not typically allocated Unit Leadership or marking.</w:t>
      </w:r>
    </w:p>
    <w:p w:rsidR="00285142" w:rsidP="001B7642" w:rsidRDefault="00285142" w14:paraId="7156328B" w14:textId="43AB1B74">
      <w:pPr>
        <w:pStyle w:val="Heading3"/>
      </w:pPr>
      <w:r>
        <w:t xml:space="preserve">S1.3 </w:t>
      </w:r>
      <w:r w:rsidR="00EB50D5">
        <w:t>Research &amp; Scholarship</w:t>
      </w:r>
      <w:r>
        <w:t xml:space="preserve"> Workload Allocation</w:t>
      </w:r>
    </w:p>
    <w:p w:rsidRPr="003E605E" w:rsidR="008812A6" w:rsidP="003E605E" w:rsidRDefault="00285142" w14:paraId="0D871FC3" w14:textId="0C2F282E">
      <w:pPr>
        <w:pStyle w:val="Heading5"/>
        <w:rPr>
          <w:rStyle w:val="Heading4Char"/>
          <w:rFonts w:eastAsiaTheme="minorHAnsi" w:cstheme="minorBidi"/>
          <w:i w:val="0"/>
          <w:color w:val="auto"/>
          <w:szCs w:val="24"/>
        </w:rPr>
      </w:pPr>
      <w:r w:rsidRPr="003E605E">
        <w:rPr>
          <w:rStyle w:val="Heading4Char"/>
          <w:rFonts w:eastAsiaTheme="minorHAnsi" w:cstheme="minorBidi"/>
          <w:i w:val="0"/>
          <w:color w:val="auto"/>
          <w:szCs w:val="24"/>
        </w:rPr>
        <w:t xml:space="preserve">Base </w:t>
      </w:r>
      <w:r w:rsidRPr="003E605E" w:rsidR="00BD1295">
        <w:rPr>
          <w:rStyle w:val="Heading4Char"/>
          <w:rFonts w:eastAsiaTheme="minorHAnsi" w:cstheme="minorBidi"/>
          <w:i w:val="0"/>
          <w:color w:val="auto"/>
          <w:szCs w:val="24"/>
        </w:rPr>
        <w:t>A</w:t>
      </w:r>
      <w:r w:rsidRPr="003E605E">
        <w:rPr>
          <w:rStyle w:val="Heading4Char"/>
          <w:rFonts w:eastAsiaTheme="minorHAnsi" w:cstheme="minorBidi"/>
          <w:i w:val="0"/>
          <w:color w:val="auto"/>
          <w:szCs w:val="24"/>
        </w:rPr>
        <w:t>llocations</w:t>
      </w:r>
    </w:p>
    <w:p w:rsidRPr="00566CFD" w:rsidR="00285142" w:rsidP="001B7642" w:rsidRDefault="39AA8F71" w14:paraId="12DDDFFB" w14:textId="54310057">
      <w:r>
        <w:t>Specific allocations are typically not made with</w:t>
      </w:r>
      <w:r w:rsidR="62B106E2">
        <w:t>in</w:t>
      </w:r>
      <w:r>
        <w:t xml:space="preserve"> the base workload for Research</w:t>
      </w:r>
      <w:r w:rsidR="708BAE6D">
        <w:t xml:space="preserve"> </w:t>
      </w:r>
      <w:r w:rsidR="5B1D5E19">
        <w:t>&amp;</w:t>
      </w:r>
      <w:r w:rsidR="708BAE6D">
        <w:t xml:space="preserve"> </w:t>
      </w:r>
      <w:r>
        <w:t xml:space="preserve">Scholarship. </w:t>
      </w:r>
      <w:r w:rsidR="77896670">
        <w:t>Flexible workload allocation</w:t>
      </w:r>
      <w:r>
        <w:t>s can be made as outlined below.</w:t>
      </w:r>
    </w:p>
    <w:p w:rsidRPr="003E605E" w:rsidR="008812A6" w:rsidP="003E605E" w:rsidRDefault="39AA8F71" w14:paraId="02E0E531" w14:textId="415FFE95">
      <w:pPr>
        <w:pStyle w:val="Heading5"/>
      </w:pPr>
      <w:r w:rsidRPr="003E605E">
        <w:t xml:space="preserve">HDR </w:t>
      </w:r>
      <w:r w:rsidRPr="003E605E" w:rsidR="66925750">
        <w:t>S</w:t>
      </w:r>
      <w:r w:rsidRPr="003E605E">
        <w:t>upervision</w:t>
      </w:r>
    </w:p>
    <w:p w:rsidR="00325221" w:rsidP="4022EBF5" w:rsidRDefault="7CEA1FC3" w14:paraId="1B1603DB" w14:textId="0584DAC2">
      <w:r>
        <w:t xml:space="preserve">When a staff member </w:t>
      </w:r>
      <w:r w:rsidR="0465C1BA">
        <w:t xml:space="preserve">is </w:t>
      </w:r>
      <w:r>
        <w:t xml:space="preserve">allocated HDR supervision duties that are </w:t>
      </w:r>
      <w:r w:rsidR="481C226D">
        <w:t xml:space="preserve">above </w:t>
      </w:r>
      <w:r>
        <w:t xml:space="preserve">the level expected within the base workload allocations for their career pathway (see </w:t>
      </w:r>
      <w:hyperlink r:id="rId11">
        <w:r w:rsidRPr="772C8F25">
          <w:rPr>
            <w:rStyle w:val="Hyperlink"/>
            <w:color w:val="auto"/>
          </w:rPr>
          <w:t>Table</w:t>
        </w:r>
        <w:r w:rsidRPr="772C8F25">
          <w:rPr>
            <w:rStyle w:val="Hyperlink"/>
            <w:i/>
            <w:iCs/>
            <w:color w:val="auto"/>
          </w:rPr>
          <w:t xml:space="preserve"> </w:t>
        </w:r>
        <w:r w:rsidRPr="772C8F25" w:rsidR="57389959">
          <w:rPr>
            <w:rStyle w:val="Hyperlink"/>
            <w:color w:val="auto"/>
          </w:rPr>
          <w:t>S</w:t>
        </w:r>
        <w:r w:rsidRPr="772C8F25" w:rsidR="4B272A0A">
          <w:rPr>
            <w:rStyle w:val="Hyperlink"/>
            <w:color w:val="auto"/>
          </w:rPr>
          <w:t>2</w:t>
        </w:r>
      </w:hyperlink>
      <w:r w:rsidRPr="772C8F25">
        <w:rPr>
          <w:i/>
          <w:iCs/>
        </w:rPr>
        <w:t xml:space="preserve">) </w:t>
      </w:r>
      <w:r>
        <w:t>the National Head of School (or Executive Dean for Institute</w:t>
      </w:r>
      <w:r w:rsidR="675FBC0C">
        <w:t>/Centre</w:t>
      </w:r>
      <w:r>
        <w:t xml:space="preserve">-based staff) makes an additional allocation to the </w:t>
      </w:r>
      <w:r w:rsidR="68551856">
        <w:t>Research &amp; Scholarship</w:t>
      </w:r>
      <w:r>
        <w:t xml:space="preserve"> area. This additional allocation is 5% FTE for each EFSTL above the HDR supervision expectation for the staff member’s pathway, up to a maximum of 10% of the staff member’s total workload. When considering supervisor role and student enrolment status, the values in Table S</w:t>
      </w:r>
      <w:r w:rsidR="51E6E2F2">
        <w:t>4</w:t>
      </w:r>
      <w:r>
        <w:t xml:space="preserve"> serve as a guide for allocations, </w:t>
      </w:r>
      <w:r w:rsidR="23EBC041">
        <w:t>with</w:t>
      </w:r>
      <w:r>
        <w:t xml:space="preserve"> the National Head of Schoo</w:t>
      </w:r>
      <w:r w:rsidR="576409A6">
        <w:t xml:space="preserve">l </w:t>
      </w:r>
      <w:r>
        <w:t>us</w:t>
      </w:r>
      <w:r w:rsidR="5B9E8675">
        <w:t>ing</w:t>
      </w:r>
      <w:r>
        <w:t xml:space="preserve"> judgement to determine </w:t>
      </w:r>
      <w:r w:rsidR="0465C1BA">
        <w:t xml:space="preserve">a </w:t>
      </w:r>
      <w:r>
        <w:t>reasonable allocation</w:t>
      </w:r>
      <w:r w:rsidR="02A7B5D4">
        <w:t>, taking into consideration factors such as student commencement and expected completion dates</w:t>
      </w:r>
      <w:r>
        <w:t>.</w:t>
      </w:r>
    </w:p>
    <w:p w:rsidR="00DC15BB" w:rsidP="2FFC76B9" w:rsidRDefault="7CEA1FC3" w14:paraId="55F87F3A" w14:textId="3C980CC9">
      <w:pPr>
        <w:pStyle w:val="Heading4"/>
      </w:pPr>
      <w:r>
        <w:lastRenderedPageBreak/>
        <w:t>Table S</w:t>
      </w:r>
      <w:r w:rsidR="0A1D16DB">
        <w:t>4</w:t>
      </w:r>
      <w:r>
        <w:t xml:space="preserve">. HDR </w:t>
      </w:r>
      <w:r w:rsidR="003E605E">
        <w:t>s</w:t>
      </w:r>
      <w:r>
        <w:t xml:space="preserve">upervision EFTSL for the </w:t>
      </w:r>
      <w:r w:rsidR="003E605E">
        <w:t>p</w:t>
      </w:r>
      <w:r>
        <w:t xml:space="preserve">urposes of </w:t>
      </w:r>
      <w:r w:rsidR="003E605E">
        <w:t>w</w:t>
      </w:r>
      <w:r>
        <w:t xml:space="preserve">orkload </w:t>
      </w:r>
      <w:r w:rsidR="003E605E">
        <w:t>a</w:t>
      </w:r>
      <w:r>
        <w:t>llocation</w:t>
      </w:r>
    </w:p>
    <w:tbl>
      <w:tblPr>
        <w:tblW w:w="9062" w:type="dxa"/>
        <w:tblLayout w:type="fixed"/>
        <w:tblCellMar>
          <w:left w:w="0" w:type="dxa"/>
          <w:right w:w="0" w:type="dxa"/>
        </w:tblCellMar>
        <w:tblLook w:val="06A0" w:firstRow="1" w:lastRow="0" w:firstColumn="1" w:lastColumn="0" w:noHBand="1" w:noVBand="1"/>
      </w:tblPr>
      <w:tblGrid>
        <w:gridCol w:w="3109"/>
        <w:gridCol w:w="2693"/>
        <w:gridCol w:w="3260"/>
      </w:tblGrid>
      <w:tr w:rsidRPr="00AF66C6" w:rsidR="00DC15BB" w:rsidTr="556C3364" w14:paraId="4B8F4820" w14:textId="77777777">
        <w:trPr>
          <w:trHeight w:val="284"/>
        </w:trPr>
        <w:tc>
          <w:tcPr>
            <w:tcW w:w="3109" w:type="dxa"/>
            <w:tcBorders>
              <w:top w:val="single" w:color="FFFFFF" w:themeColor="background1" w:sz="8" w:space="0"/>
              <w:left w:val="single" w:color="FFFFFF" w:themeColor="background1" w:sz="8" w:space="0"/>
              <w:right w:val="single" w:color="FFFFFF" w:themeColor="background1" w:sz="8" w:space="0"/>
            </w:tcBorders>
            <w:shd w:val="clear" w:color="auto" w:fill="3C1053"/>
            <w:tcMar>
              <w:top w:w="57" w:type="dxa"/>
              <w:left w:w="57" w:type="dxa"/>
              <w:bottom w:w="57" w:type="dxa"/>
              <w:right w:w="57" w:type="dxa"/>
            </w:tcMar>
            <w:vAlign w:val="center"/>
          </w:tcPr>
          <w:p w:rsidRPr="00AF66C6" w:rsidR="00DC15BB" w:rsidP="006579E3" w:rsidRDefault="5E52D37E" w14:paraId="0B43A4BA" w14:textId="0DCC2132">
            <w:pPr>
              <w:jc w:val="center"/>
            </w:pPr>
            <w:r>
              <w:t>Supervisor Role</w:t>
            </w:r>
          </w:p>
        </w:tc>
        <w:tc>
          <w:tcPr>
            <w:tcW w:w="2693" w:type="dxa"/>
            <w:tcBorders>
              <w:top w:val="single" w:color="FFFFFF" w:themeColor="background1" w:sz="8" w:space="0"/>
              <w:left w:val="single" w:color="FFFFFF" w:themeColor="background1" w:sz="8" w:space="0"/>
              <w:right w:val="single" w:color="FFFFFF" w:themeColor="background1" w:sz="8" w:space="0"/>
            </w:tcBorders>
            <w:shd w:val="clear" w:color="auto" w:fill="3C1053"/>
          </w:tcPr>
          <w:p w:rsidRPr="00002386" w:rsidR="00DC15BB" w:rsidP="006579E3" w:rsidRDefault="41A31D97" w14:paraId="3D131EA8" w14:textId="482F89C9">
            <w:pPr>
              <w:jc w:val="center"/>
            </w:pPr>
            <w:r>
              <w:t>Full-time Student</w:t>
            </w:r>
          </w:p>
        </w:tc>
        <w:tc>
          <w:tcPr>
            <w:tcW w:w="3260" w:type="dxa"/>
            <w:tcBorders>
              <w:top w:val="single" w:color="FFFFFF" w:themeColor="background1" w:sz="8" w:space="0"/>
              <w:left w:val="single" w:color="FFFFFF" w:themeColor="background1" w:sz="8" w:space="0"/>
              <w:right w:val="single" w:color="FFFFFF" w:themeColor="background1" w:sz="8" w:space="0"/>
            </w:tcBorders>
            <w:shd w:val="clear" w:color="auto" w:fill="3C1053"/>
          </w:tcPr>
          <w:p w:rsidR="00DC15BB" w:rsidP="006579E3" w:rsidRDefault="41A31D97" w14:paraId="218BD785" w14:textId="159A7C71">
            <w:pPr>
              <w:jc w:val="center"/>
            </w:pPr>
            <w:r>
              <w:t>Part-time Student</w:t>
            </w:r>
          </w:p>
        </w:tc>
      </w:tr>
      <w:tr w:rsidRPr="00AF66C6" w:rsidR="00DC15BB" w:rsidTr="556C3364" w14:paraId="5E8FE99D" w14:textId="77777777">
        <w:trPr>
          <w:trHeight w:val="464"/>
        </w:trPr>
        <w:tc>
          <w:tcPr>
            <w:tcW w:w="310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DC15BB" w:rsidP="001B7642" w:rsidRDefault="5E52D37E" w14:paraId="52CECA2B" w14:textId="292BE56D">
            <w:r>
              <w:t>Principal Supervisor</w:t>
            </w:r>
          </w:p>
        </w:tc>
        <w:tc>
          <w:tcPr>
            <w:tcW w:w="2693"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Pr>
          <w:p w:rsidRPr="00AD333A" w:rsidR="00DC15BB" w:rsidP="006579E3" w:rsidRDefault="5E52D37E" w14:paraId="622EA597" w14:textId="0439C628">
            <w:pPr>
              <w:jc w:val="center"/>
              <w:rPr>
                <w:color w:val="FF0000"/>
                <w:sz w:val="22"/>
                <w:szCs w:val="22"/>
              </w:rPr>
            </w:pPr>
            <w:r>
              <w:t>1 EFTSL</w:t>
            </w:r>
          </w:p>
        </w:tc>
        <w:tc>
          <w:tcPr>
            <w:tcW w:w="326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Pr>
          <w:p w:rsidRPr="00AD333A" w:rsidR="00DC15BB" w:rsidP="006579E3" w:rsidRDefault="5E52D37E" w14:paraId="3293871F" w14:textId="3773A913">
            <w:pPr>
              <w:jc w:val="center"/>
              <w:rPr>
                <w:color w:val="FF0000"/>
                <w:sz w:val="22"/>
                <w:szCs w:val="22"/>
              </w:rPr>
            </w:pPr>
            <w:r>
              <w:t>0.5 EFTSL</w:t>
            </w:r>
          </w:p>
        </w:tc>
      </w:tr>
      <w:tr w:rsidRPr="00AF66C6" w:rsidR="00DC15BB" w:rsidTr="556C3364" w14:paraId="29AD2ADD" w14:textId="77777777">
        <w:trPr>
          <w:trHeight w:val="342"/>
        </w:trPr>
        <w:tc>
          <w:tcPr>
            <w:tcW w:w="310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DC15BB" w:rsidP="001B7642" w:rsidRDefault="5E52D37E" w14:paraId="5202104A" w14:textId="06025BFF">
            <w:r>
              <w:t>Co-supervisor</w:t>
            </w:r>
          </w:p>
        </w:tc>
        <w:tc>
          <w:tcPr>
            <w:tcW w:w="269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Pr>
          <w:p w:rsidRPr="00AD333A" w:rsidR="00DC15BB" w:rsidP="006579E3" w:rsidRDefault="5E52D37E" w14:paraId="3437C212" w14:textId="6B2A0EBF">
            <w:pPr>
              <w:jc w:val="center"/>
              <w:rPr>
                <w:color w:val="FF0000"/>
                <w:sz w:val="22"/>
                <w:szCs w:val="22"/>
              </w:rPr>
            </w:pPr>
            <w:r>
              <w:t>0.5 EFTSL</w:t>
            </w:r>
          </w:p>
        </w:tc>
        <w:tc>
          <w:tcPr>
            <w:tcW w:w="32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Pr>
          <w:p w:rsidRPr="00AD333A" w:rsidR="00DC15BB" w:rsidP="006579E3" w:rsidRDefault="5E52D37E" w14:paraId="5A1D088D" w14:textId="4784B537">
            <w:pPr>
              <w:jc w:val="center"/>
              <w:rPr>
                <w:color w:val="FF0000"/>
                <w:sz w:val="22"/>
                <w:szCs w:val="22"/>
              </w:rPr>
            </w:pPr>
            <w:r>
              <w:t>0.25EFTSL</w:t>
            </w:r>
          </w:p>
        </w:tc>
      </w:tr>
    </w:tbl>
    <w:p w:rsidRPr="008812A6" w:rsidR="008812A6" w:rsidP="4022EBF5" w:rsidRDefault="39AA8F71" w14:paraId="34E04A9C" w14:textId="17DDC6BD">
      <w:pPr>
        <w:pStyle w:val="Heading4"/>
        <w:rPr>
          <w:rStyle w:val="Heading5Char"/>
          <w:i w:val="0"/>
          <w:iCs w:val="0"/>
        </w:rPr>
      </w:pPr>
      <w:r w:rsidRPr="4022EBF5">
        <w:rPr>
          <w:rStyle w:val="Heading5Char"/>
          <w:i w:val="0"/>
          <w:iCs w:val="0"/>
        </w:rPr>
        <w:t xml:space="preserve">External </w:t>
      </w:r>
      <w:r w:rsidRPr="4022EBF5" w:rsidR="55A8EFEB">
        <w:rPr>
          <w:rStyle w:val="Heading5Char"/>
          <w:i w:val="0"/>
          <w:iCs w:val="0"/>
        </w:rPr>
        <w:t>R</w:t>
      </w:r>
      <w:r w:rsidRPr="4022EBF5">
        <w:rPr>
          <w:rStyle w:val="Heading5Char"/>
          <w:i w:val="0"/>
          <w:iCs w:val="0"/>
        </w:rPr>
        <w:t xml:space="preserve">esearch </w:t>
      </w:r>
      <w:r w:rsidRPr="4022EBF5" w:rsidR="223EB181">
        <w:rPr>
          <w:rStyle w:val="Heading5Char"/>
          <w:i w:val="0"/>
          <w:iCs w:val="0"/>
        </w:rPr>
        <w:t>C</w:t>
      </w:r>
      <w:r w:rsidRPr="4022EBF5">
        <w:rPr>
          <w:rStyle w:val="Heading5Char"/>
          <w:i w:val="0"/>
          <w:iCs w:val="0"/>
        </w:rPr>
        <w:t xml:space="preserve">ontract </w:t>
      </w:r>
      <w:r w:rsidRPr="4022EBF5" w:rsidR="45D8BBD0">
        <w:rPr>
          <w:rStyle w:val="Heading5Char"/>
          <w:i w:val="0"/>
          <w:iCs w:val="0"/>
        </w:rPr>
        <w:t>O</w:t>
      </w:r>
      <w:r w:rsidRPr="4022EBF5">
        <w:rPr>
          <w:rStyle w:val="Heading5Char"/>
          <w:i w:val="0"/>
          <w:iCs w:val="0"/>
        </w:rPr>
        <w:t>bligations</w:t>
      </w:r>
    </w:p>
    <w:p w:rsidR="00285142" w:rsidP="001B7642" w:rsidRDefault="39AA8F71" w14:paraId="77A71DE8" w14:textId="50661840">
      <w:r>
        <w:t>When a staff member’s total approved time commitments associated with external research contracts exceed the base allocation for their career pathway (</w:t>
      </w:r>
      <w:r w:rsidRPr="00300B1F">
        <w:t xml:space="preserve">see Table </w:t>
      </w:r>
      <w:r w:rsidRPr="00300B1F" w:rsidR="39A16169">
        <w:t>S1</w:t>
      </w:r>
      <w:r w:rsidR="39A16169">
        <w:t>)</w:t>
      </w:r>
      <w:r>
        <w:t xml:space="preserve">, </w:t>
      </w:r>
      <w:r w:rsidR="51D01476">
        <w:t xml:space="preserve">the National Head of School may add </w:t>
      </w:r>
      <w:r>
        <w:t xml:space="preserve">flexible </w:t>
      </w:r>
      <w:r w:rsidR="125EB524">
        <w:t>workload</w:t>
      </w:r>
      <w:r>
        <w:t xml:space="preserve"> (in minimum 5% FTE increments). The National Head of School (or Executive Dean for Institute</w:t>
      </w:r>
      <w:r w:rsidR="7B00E34F">
        <w:t>/Centre</w:t>
      </w:r>
      <w:r>
        <w:t xml:space="preserve">-based staff) considers time commitments recorded in Orion (which have been approved according to the Delegations of Authority Policy and Register) when making </w:t>
      </w:r>
      <w:r w:rsidR="0AE839E8">
        <w:t>flexible workload allocation</w:t>
      </w:r>
      <w:r>
        <w:t xml:space="preserve">s. </w:t>
      </w:r>
      <w:r w:rsidR="0DB42BA8">
        <w:t xml:space="preserve">Typically, </w:t>
      </w:r>
      <w:r w:rsidR="0016C6AF">
        <w:t>the National Head of School ensure</w:t>
      </w:r>
      <w:r w:rsidR="69AB25BD">
        <w:t>s</w:t>
      </w:r>
      <w:r w:rsidR="0016C6AF">
        <w:t xml:space="preserve"> that the staff member has sufficient allocation to me</w:t>
      </w:r>
      <w:r w:rsidR="04002D6C">
        <w:t>et the</w:t>
      </w:r>
      <w:r w:rsidR="0317140E">
        <w:t xml:space="preserve"> workload</w:t>
      </w:r>
      <w:r w:rsidR="04002D6C">
        <w:t xml:space="preserve"> FTE</w:t>
      </w:r>
      <w:r w:rsidR="6084F398">
        <w:t xml:space="preserve"> indicated in Orion. However, there may be exceptions </w:t>
      </w:r>
      <w:r w:rsidR="45621E11">
        <w:t>(e.g., the time required</w:t>
      </w:r>
      <w:r w:rsidR="529D57B6">
        <w:t xml:space="preserve"> </w:t>
      </w:r>
      <w:proofErr w:type="gramStart"/>
      <w:r w:rsidR="529D57B6">
        <w:t>in a given year</w:t>
      </w:r>
      <w:proofErr w:type="gramEnd"/>
      <w:r w:rsidR="45621E11">
        <w:t xml:space="preserve"> i</w:t>
      </w:r>
      <w:r w:rsidR="6DD0F8D4">
        <w:t>s different</w:t>
      </w:r>
      <w:r w:rsidR="78189BF9">
        <w:t xml:space="preserve"> </w:t>
      </w:r>
      <w:r w:rsidR="529D57B6">
        <w:t>to</w:t>
      </w:r>
      <w:r w:rsidR="6DD0F8D4">
        <w:t xml:space="preserve"> the time originally </w:t>
      </w:r>
      <w:r w:rsidR="614743D0">
        <w:t xml:space="preserve">planned and </w:t>
      </w:r>
      <w:r w:rsidR="6DD0F8D4">
        <w:t>recorded in Orion)</w:t>
      </w:r>
      <w:r w:rsidR="1A26DDAC">
        <w:t xml:space="preserve"> and the National Head of School </w:t>
      </w:r>
      <w:r w:rsidR="2B061757">
        <w:t xml:space="preserve">only </w:t>
      </w:r>
      <w:r w:rsidR="1A26DDAC">
        <w:t xml:space="preserve">considers </w:t>
      </w:r>
      <w:r w:rsidR="637B15AC">
        <w:t>Orion as a source of</w:t>
      </w:r>
      <w:r w:rsidR="0AA4D28D">
        <w:t xml:space="preserve"> data</w:t>
      </w:r>
      <w:r w:rsidR="6647CC59">
        <w:t xml:space="preserve"> to inform their judgement</w:t>
      </w:r>
      <w:r w:rsidR="7056F73D">
        <w:t>.</w:t>
      </w:r>
      <w:r w:rsidR="1D788D85">
        <w:t xml:space="preserve"> </w:t>
      </w:r>
    </w:p>
    <w:p w:rsidR="00285142" w:rsidP="001B7642" w:rsidRDefault="00285142" w14:paraId="613344DD" w14:textId="7F11A7EA">
      <w:r w:rsidRPr="556C3364">
        <w:rPr>
          <w:i/>
          <w:iCs/>
        </w:rPr>
        <w:t>Note</w:t>
      </w:r>
      <w:r>
        <w:t>: Where the combination of HDR supervision and approved external contractual commitments cannot be fulfill</w:t>
      </w:r>
      <w:r w:rsidR="002120AD">
        <w:t>ed</w:t>
      </w:r>
      <w:r>
        <w:t xml:space="preserve"> within the relevant composition range, a career pathway change may need to be considered.</w:t>
      </w:r>
    </w:p>
    <w:p w:rsidR="00285142" w:rsidP="001B7642" w:rsidRDefault="00285142" w14:paraId="06E5CE98" w14:textId="3911F20D">
      <w:pPr>
        <w:pStyle w:val="Heading3"/>
      </w:pPr>
      <w:r>
        <w:t>S1.4 Service</w:t>
      </w:r>
      <w:r w:rsidR="5B4213FB">
        <w:t xml:space="preserve"> &amp; </w:t>
      </w:r>
      <w:r>
        <w:t>Engagement Workload Allocation</w:t>
      </w:r>
    </w:p>
    <w:p w:rsidR="00285142" w:rsidP="003E605E" w:rsidRDefault="00285142" w14:paraId="39335DCF" w14:textId="2DFA8112">
      <w:pPr>
        <w:pStyle w:val="Heading5"/>
      </w:pPr>
      <w:r>
        <w:t>Service</w:t>
      </w:r>
      <w:r w:rsidR="7C17B412">
        <w:t xml:space="preserve"> &amp; </w:t>
      </w:r>
      <w:r>
        <w:t>Engagement Roles</w:t>
      </w:r>
    </w:p>
    <w:p w:rsidR="00285142" w:rsidP="001B7642" w:rsidRDefault="36E66513" w14:paraId="32A2B580" w14:textId="15DE7761">
      <w:r>
        <w:t xml:space="preserve">Allocation guidelines for roles described in the Academic </w:t>
      </w:r>
      <w:r w:rsidR="71DE7D39">
        <w:t xml:space="preserve">Staff </w:t>
      </w:r>
      <w:r>
        <w:t>Roles and Responsibilities Policy are provided in Table S</w:t>
      </w:r>
      <w:r w:rsidR="76FE7DB5">
        <w:t>5</w:t>
      </w:r>
      <w:r>
        <w:t xml:space="preserve">. </w:t>
      </w:r>
    </w:p>
    <w:p w:rsidRPr="005861CA" w:rsidR="0057287A" w:rsidP="0057287A" w:rsidRDefault="0057287A" w14:paraId="039C7B60" w14:textId="77777777">
      <w:pPr>
        <w:pStyle w:val="Heading4"/>
        <w:rPr>
          <w:color w:val="auto"/>
        </w:rPr>
      </w:pPr>
      <w:r w:rsidRPr="556C3364">
        <w:rPr>
          <w:color w:val="auto"/>
        </w:rPr>
        <w:t xml:space="preserve">Table S5. Service &amp; Engagement </w:t>
      </w:r>
      <w:r>
        <w:rPr>
          <w:color w:val="auto"/>
        </w:rPr>
        <w:t>r</w:t>
      </w:r>
      <w:r w:rsidRPr="556C3364">
        <w:rPr>
          <w:color w:val="auto"/>
        </w:rPr>
        <w:t>oles</w:t>
      </w:r>
    </w:p>
    <w:tbl>
      <w:tblPr>
        <w:tblW w:w="8779" w:type="dxa"/>
        <w:tblLayout w:type="fixed"/>
        <w:tblCellMar>
          <w:left w:w="0" w:type="dxa"/>
          <w:right w:w="0" w:type="dxa"/>
        </w:tblCellMar>
        <w:tblLook w:val="06A0" w:firstRow="1" w:lastRow="0" w:firstColumn="1" w:lastColumn="0" w:noHBand="1" w:noVBand="1"/>
      </w:tblPr>
      <w:tblGrid>
        <w:gridCol w:w="2542"/>
        <w:gridCol w:w="2835"/>
        <w:gridCol w:w="3402"/>
      </w:tblGrid>
      <w:tr w:rsidRPr="00AF66C6" w:rsidR="0057287A" w:rsidTr="772C8F25" w14:paraId="20F758A1" w14:textId="77777777">
        <w:trPr>
          <w:trHeight w:val="284"/>
        </w:trPr>
        <w:tc>
          <w:tcPr>
            <w:tcW w:w="2542" w:type="dxa"/>
            <w:tcBorders>
              <w:top w:val="single" w:color="FFFFFF" w:themeColor="background1" w:sz="8" w:space="0"/>
              <w:left w:val="single" w:color="FFFFFF" w:themeColor="background1" w:sz="8" w:space="0"/>
              <w:right w:val="single" w:color="FFFFFF" w:themeColor="background1" w:sz="8" w:space="0"/>
            </w:tcBorders>
            <w:shd w:val="clear" w:color="auto" w:fill="3C1053"/>
            <w:tcMar>
              <w:top w:w="57" w:type="dxa"/>
              <w:left w:w="57" w:type="dxa"/>
              <w:bottom w:w="57" w:type="dxa"/>
              <w:right w:w="57" w:type="dxa"/>
            </w:tcMar>
            <w:vAlign w:val="center"/>
          </w:tcPr>
          <w:p w:rsidRPr="00CD098F" w:rsidR="0057287A" w:rsidP="006D64B1" w:rsidRDefault="0057287A" w14:paraId="2535D204" w14:textId="77777777">
            <w:r>
              <w:t>Roles</w:t>
            </w:r>
          </w:p>
        </w:tc>
        <w:tc>
          <w:tcPr>
            <w:tcW w:w="2835" w:type="dxa"/>
            <w:tcBorders>
              <w:top w:val="single" w:color="FFFFFF" w:themeColor="background1" w:sz="8" w:space="0"/>
              <w:left w:val="single" w:color="FFFFFF" w:themeColor="background1" w:sz="8" w:space="0"/>
              <w:right w:val="single" w:color="FFFFFF" w:themeColor="background1" w:sz="8" w:space="0"/>
            </w:tcBorders>
            <w:shd w:val="clear" w:color="auto" w:fill="3C1053"/>
          </w:tcPr>
          <w:p w:rsidRPr="00CD098F" w:rsidR="0057287A" w:rsidP="006D64B1" w:rsidRDefault="0057287A" w14:paraId="1CC6A983" w14:textId="77777777">
            <w:pPr>
              <w:jc w:val="center"/>
            </w:pPr>
            <w:r>
              <w:t>Considerations</w:t>
            </w:r>
          </w:p>
        </w:tc>
        <w:tc>
          <w:tcPr>
            <w:tcW w:w="3402" w:type="dxa"/>
            <w:tcBorders>
              <w:top w:val="single" w:color="FFFFFF" w:themeColor="background1" w:sz="8" w:space="0"/>
              <w:left w:val="single" w:color="FFFFFF" w:themeColor="background1" w:sz="8" w:space="0"/>
              <w:right w:val="single" w:color="FFFFFF" w:themeColor="background1" w:sz="8" w:space="0"/>
            </w:tcBorders>
            <w:shd w:val="clear" w:color="auto" w:fill="3C1053"/>
          </w:tcPr>
          <w:p w:rsidRPr="00CD098F" w:rsidR="0057287A" w:rsidP="006D64B1" w:rsidRDefault="0057287A" w14:paraId="0C61DA10" w14:textId="77777777">
            <w:pPr>
              <w:jc w:val="center"/>
            </w:pPr>
            <w:r>
              <w:t>Allocation</w:t>
            </w:r>
          </w:p>
        </w:tc>
      </w:tr>
      <w:tr w:rsidRPr="00AF66C6" w:rsidR="0057287A" w:rsidTr="772C8F25" w14:paraId="7B07FDD5" w14:textId="77777777">
        <w:trPr>
          <w:trHeight w:val="464"/>
        </w:trPr>
        <w:tc>
          <w:tcPr>
            <w:tcW w:w="254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9A7F6C" w:rsidR="0057287A" w:rsidP="006D64B1" w:rsidRDefault="0057287A" w14:paraId="4C0FD089" w14:textId="77777777">
            <w:r>
              <w:t xml:space="preserve">Deputy Dean </w:t>
            </w:r>
            <w:r>
              <w:br/>
            </w:r>
          </w:p>
        </w:tc>
        <w:tc>
          <w:tcPr>
            <w:tcW w:w="2835" w:type="dxa"/>
            <w:vMerge w:val="restart"/>
            <w:tcBorders>
              <w:top w:val="single" w:color="FFFFFF" w:themeColor="background1" w:sz="24" w:space="0"/>
              <w:left w:val="single" w:color="FFFFFF" w:themeColor="background1" w:sz="8" w:space="0"/>
              <w:right w:val="single" w:color="FFFFFF" w:themeColor="background1" w:sz="8" w:space="0"/>
            </w:tcBorders>
            <w:shd w:val="clear" w:color="auto" w:fill="E8E7E9"/>
            <w:tcMar>
              <w:left w:w="28" w:type="dxa"/>
              <w:right w:w="28" w:type="dxa"/>
            </w:tcMar>
          </w:tcPr>
          <w:p w:rsidRPr="007245AA" w:rsidR="0057287A" w:rsidP="00591A0E" w:rsidRDefault="0057287A" w14:paraId="15BFEC84" w14:textId="77777777">
            <w:pPr>
              <w:pStyle w:val="ListParagraph"/>
              <w:numPr>
                <w:ilvl w:val="0"/>
                <w:numId w:val="33"/>
              </w:numPr>
              <w:ind w:left="143" w:hanging="142"/>
            </w:pPr>
            <w:r>
              <w:t xml:space="preserve">size and complexity of management responsibilities </w:t>
            </w:r>
          </w:p>
          <w:p w:rsidRPr="007245AA" w:rsidR="0057287A" w:rsidP="00591A0E" w:rsidRDefault="0057287A" w14:paraId="7EE14822" w14:textId="77777777">
            <w:pPr>
              <w:pStyle w:val="ListParagraph"/>
              <w:numPr>
                <w:ilvl w:val="0"/>
                <w:numId w:val="33"/>
              </w:numPr>
              <w:ind w:left="143" w:hanging="142"/>
            </w:pPr>
            <w:r>
              <w:t>requirements of work planned</w:t>
            </w:r>
          </w:p>
          <w:p w:rsidRPr="002437E0" w:rsidR="0057287A" w:rsidP="00591A0E" w:rsidRDefault="0057287A" w14:paraId="23994BCC" w14:textId="77777777">
            <w:pPr>
              <w:pStyle w:val="ListParagraph"/>
              <w:numPr>
                <w:ilvl w:val="0"/>
                <w:numId w:val="33"/>
              </w:numPr>
              <w:ind w:left="143" w:hanging="142"/>
              <w:rPr>
                <w:sz w:val="22"/>
                <w:szCs w:val="22"/>
              </w:rPr>
            </w:pPr>
            <w:r>
              <w:t>Support systems/staff available</w:t>
            </w:r>
          </w:p>
        </w:tc>
        <w:tc>
          <w:tcPr>
            <w:tcW w:w="340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Pr="00AD333A" w:rsidR="0057287A" w:rsidP="006D64B1" w:rsidRDefault="0057287A" w14:paraId="4AFD85EF" w14:textId="77777777">
            <w:pPr>
              <w:rPr>
                <w:color w:val="FF0000"/>
                <w:sz w:val="22"/>
                <w:szCs w:val="22"/>
              </w:rPr>
            </w:pPr>
            <w:r>
              <w:t>Up to a maximum of 100% FTE</w:t>
            </w:r>
          </w:p>
        </w:tc>
      </w:tr>
      <w:tr w:rsidRPr="00AF66C6" w:rsidR="0057287A" w:rsidTr="772C8F25" w14:paraId="30DBD9F3" w14:textId="77777777">
        <w:trPr>
          <w:trHeight w:val="342"/>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9A7F6C" w:rsidR="0057287A" w:rsidP="006D64B1" w:rsidRDefault="0057287A" w14:paraId="7CA1D6AD" w14:textId="77777777">
            <w:r>
              <w:t>Associate Dean</w:t>
            </w:r>
            <w:r>
              <w:br/>
            </w:r>
          </w:p>
        </w:tc>
        <w:tc>
          <w:tcPr>
            <w:tcW w:w="2835" w:type="dxa"/>
            <w:vMerge/>
            <w:tcMar>
              <w:left w:w="28" w:type="dxa"/>
              <w:right w:w="28" w:type="dxa"/>
            </w:tcMar>
          </w:tcPr>
          <w:p w:rsidRPr="00522C01" w:rsidR="0057287A" w:rsidP="00591A0E" w:rsidRDefault="0057287A" w14:paraId="67B5A641" w14:textId="77777777">
            <w:pPr>
              <w:pStyle w:val="ListParagraph"/>
              <w:numPr>
                <w:ilvl w:val="0"/>
                <w:numId w:val="33"/>
              </w:numPr>
              <w:ind w:left="143" w:hanging="142"/>
            </w:pP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Pr="00AD333A" w:rsidR="0057287A" w:rsidP="772C8F25" w:rsidRDefault="0057287A" w14:paraId="3EB7EBBF" w14:textId="6BB8417F">
            <w:r>
              <w:t xml:space="preserve">Up to a maximum of </w:t>
            </w:r>
            <w:r w:rsidR="06233181">
              <w:t>10</w:t>
            </w:r>
            <w:r>
              <w:t>0% FTE</w:t>
            </w:r>
          </w:p>
        </w:tc>
      </w:tr>
      <w:tr w:rsidRPr="00AF66C6" w:rsidR="0057287A" w:rsidTr="772C8F25" w14:paraId="2482858A" w14:textId="77777777">
        <w:trPr>
          <w:trHeight w:val="342"/>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0057287A" w:rsidP="006D64B1" w:rsidRDefault="0057287A" w14:paraId="7D4517C4" w14:textId="77777777">
            <w:pPr>
              <w:rPr>
                <w:b/>
                <w:bCs/>
              </w:rPr>
            </w:pPr>
            <w:r>
              <w:t>National Head of School</w:t>
            </w:r>
          </w:p>
        </w:tc>
        <w:tc>
          <w:tcPr>
            <w:tcW w:w="2835" w:type="dxa"/>
            <w:vMerge/>
            <w:tcMar>
              <w:left w:w="28" w:type="dxa"/>
              <w:right w:w="28" w:type="dxa"/>
            </w:tcMar>
          </w:tcPr>
          <w:p w:rsidR="0057287A" w:rsidP="00591A0E" w:rsidRDefault="0057287A" w14:paraId="5EADA7E6" w14:textId="77777777">
            <w:pPr>
              <w:pStyle w:val="ListParagraph"/>
              <w:numPr>
                <w:ilvl w:val="0"/>
                <w:numId w:val="33"/>
              </w:numPr>
              <w:ind w:left="143" w:hanging="142"/>
            </w:pP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470EF965" w14:textId="77777777">
            <w:r>
              <w:t>Up to a maximum of 100% FTE</w:t>
            </w:r>
          </w:p>
        </w:tc>
      </w:tr>
      <w:tr w:rsidR="772C8F25" w:rsidTr="772C8F25" w14:paraId="4144A5C9" w14:textId="77777777">
        <w:trPr>
          <w:trHeight w:val="342"/>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56B0AB4F" w:rsidP="772C8F25" w:rsidRDefault="56B0AB4F" w14:paraId="089BB521" w14:textId="286F370C">
            <w:r>
              <w:t>Institute/Centre Director</w:t>
            </w:r>
          </w:p>
        </w:tc>
        <w:tc>
          <w:tcPr>
            <w:tcW w:w="2835" w:type="dxa"/>
            <w:vMerge/>
            <w:tcMar>
              <w:left w:w="28" w:type="dxa"/>
              <w:right w:w="28" w:type="dxa"/>
            </w:tcMar>
          </w:tcPr>
          <w:p w:rsidR="003F2E2D" w:rsidRDefault="003F2E2D" w14:paraId="62CB8AED" w14:textId="77777777"/>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56B0AB4F" w:rsidP="772C8F25" w:rsidRDefault="56B0AB4F" w14:paraId="336BB8CB" w14:textId="63CB53E8">
            <w:pPr>
              <w:rPr>
                <w:color w:val="FF0000"/>
                <w:sz w:val="22"/>
                <w:szCs w:val="22"/>
              </w:rPr>
            </w:pPr>
            <w:r>
              <w:t>Up to a maximum of 100% FTE</w:t>
            </w:r>
          </w:p>
        </w:tc>
      </w:tr>
      <w:tr w:rsidRPr="00AF66C6" w:rsidR="0057287A" w:rsidTr="772C8F25" w14:paraId="09415641" w14:textId="77777777">
        <w:trPr>
          <w:trHeight w:val="342"/>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0057287A" w:rsidP="006D64B1" w:rsidRDefault="0057287A" w14:paraId="3E49BD8C" w14:textId="77777777">
            <w:r>
              <w:t xml:space="preserve">State Head of School </w:t>
            </w:r>
          </w:p>
        </w:tc>
        <w:tc>
          <w:tcPr>
            <w:tcW w:w="2835" w:type="dxa"/>
            <w:vMerge/>
            <w:tcMar>
              <w:left w:w="28" w:type="dxa"/>
              <w:right w:w="28" w:type="dxa"/>
            </w:tcMar>
          </w:tcPr>
          <w:p w:rsidR="0057287A" w:rsidP="00591A0E" w:rsidRDefault="0057287A" w14:paraId="2DF98977" w14:textId="77777777">
            <w:pPr>
              <w:pStyle w:val="ListParagraph"/>
              <w:numPr>
                <w:ilvl w:val="0"/>
                <w:numId w:val="33"/>
              </w:numPr>
              <w:ind w:left="143" w:hanging="142"/>
            </w:pP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591B5965" w14:textId="77777777">
            <w:r>
              <w:t>Up to a maximum of 60% FTE</w:t>
            </w:r>
          </w:p>
        </w:tc>
      </w:tr>
      <w:tr w:rsidRPr="00AF66C6" w:rsidR="0057287A" w:rsidTr="772C8F25" w14:paraId="4D0A970D" w14:textId="77777777">
        <w:trPr>
          <w:trHeight w:val="342"/>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0057287A" w:rsidP="006D64B1" w:rsidRDefault="0057287A" w14:paraId="2A96B7EF" w14:textId="77777777">
            <w:pPr>
              <w:rPr>
                <w:b/>
                <w:bCs/>
              </w:rPr>
            </w:pPr>
            <w:r>
              <w:t xml:space="preserve">Deputy Head of School </w:t>
            </w:r>
          </w:p>
        </w:tc>
        <w:tc>
          <w:tcPr>
            <w:tcW w:w="2835" w:type="dxa"/>
            <w:vMerge/>
            <w:tcMar>
              <w:left w:w="28" w:type="dxa"/>
              <w:right w:w="28" w:type="dxa"/>
            </w:tcMar>
          </w:tcPr>
          <w:p w:rsidR="0057287A" w:rsidP="00591A0E" w:rsidRDefault="0057287A" w14:paraId="731B07C4" w14:textId="77777777">
            <w:pPr>
              <w:pStyle w:val="ListParagraph"/>
              <w:numPr>
                <w:ilvl w:val="0"/>
                <w:numId w:val="33"/>
              </w:numPr>
              <w:ind w:left="143" w:hanging="142"/>
            </w:pP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6F05D007" w14:textId="77777777">
            <w:r>
              <w:t>Up to a maximum of 50% FTE</w:t>
            </w:r>
          </w:p>
        </w:tc>
      </w:tr>
      <w:tr w:rsidRPr="00AF66C6" w:rsidR="0057287A" w:rsidTr="772C8F25" w14:paraId="32AFBE11" w14:textId="77777777">
        <w:trPr>
          <w:trHeight w:val="958"/>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0057287A" w:rsidP="006D64B1" w:rsidRDefault="0057287A" w14:paraId="2A51A6F7" w14:textId="77777777">
            <w:pPr>
              <w:rPr>
                <w:b/>
                <w:bCs/>
              </w:rPr>
            </w:pPr>
            <w:r>
              <w:lastRenderedPageBreak/>
              <w:t xml:space="preserve">Head of Discipline </w:t>
            </w:r>
          </w:p>
        </w:tc>
        <w:tc>
          <w:tcPr>
            <w:tcW w:w="2835" w:type="dxa"/>
            <w:vMerge w:val="restart"/>
            <w:tcBorders>
              <w:top w:val="single" w:color="FFFFFF" w:themeColor="background1" w:sz="8" w:space="0"/>
              <w:left w:val="single" w:color="FFFFFF" w:themeColor="background1" w:sz="8" w:space="0"/>
              <w:right w:val="single" w:color="FFFFFF" w:themeColor="background1" w:sz="8" w:space="0"/>
            </w:tcBorders>
            <w:shd w:val="clear" w:color="auto" w:fill="E8E7E9"/>
            <w:tcMar>
              <w:left w:w="28" w:type="dxa"/>
              <w:right w:w="28" w:type="dxa"/>
            </w:tcMar>
          </w:tcPr>
          <w:p w:rsidRPr="001508D3" w:rsidR="0057287A" w:rsidP="00591A0E" w:rsidRDefault="0057287A" w14:paraId="197F1206" w14:textId="77777777">
            <w:pPr>
              <w:pStyle w:val="ListParagraph"/>
              <w:numPr>
                <w:ilvl w:val="0"/>
                <w:numId w:val="33"/>
              </w:numPr>
              <w:ind w:left="143" w:hanging="142"/>
            </w:pPr>
            <w:r w:rsidRPr="4022EBF5">
              <w:t>size and complexity of the coordination responsibilities</w:t>
            </w:r>
          </w:p>
          <w:p w:rsidRPr="001508D3" w:rsidR="0057287A" w:rsidP="00591A0E" w:rsidRDefault="0057287A" w14:paraId="3AE31DD0" w14:textId="77777777">
            <w:pPr>
              <w:pStyle w:val="ListParagraph"/>
              <w:numPr>
                <w:ilvl w:val="0"/>
                <w:numId w:val="33"/>
              </w:numPr>
              <w:ind w:left="143" w:hanging="142"/>
            </w:pPr>
            <w:r w:rsidRPr="4022EBF5">
              <w:t>requirements of work planned</w:t>
            </w:r>
          </w:p>
          <w:p w:rsidR="0057287A" w:rsidP="00591A0E" w:rsidRDefault="0057287A" w14:paraId="35FB7FCB" w14:textId="77777777">
            <w:pPr>
              <w:pStyle w:val="ListParagraph"/>
              <w:numPr>
                <w:ilvl w:val="0"/>
                <w:numId w:val="33"/>
              </w:numPr>
              <w:ind w:left="143" w:hanging="142"/>
            </w:pPr>
            <w:r w:rsidRPr="4022EBF5">
              <w:t>support staff available</w:t>
            </w: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0C625050" w14:textId="77777777">
            <w:r w:rsidRPr="4022EBF5">
              <w:t>10-20% FTE</w:t>
            </w:r>
          </w:p>
        </w:tc>
      </w:tr>
      <w:tr w:rsidRPr="00AF66C6" w:rsidR="0057287A" w:rsidTr="772C8F25" w14:paraId="23CC4230" w14:textId="77777777">
        <w:trPr>
          <w:trHeight w:val="819"/>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57287A" w:rsidP="006D64B1" w:rsidRDefault="0057287A" w14:paraId="1B1B6413" w14:textId="77777777">
            <w:pPr>
              <w:rPr>
                <w:b/>
                <w:bCs/>
              </w:rPr>
            </w:pPr>
            <w:r>
              <w:t>National Course Coordinator</w:t>
            </w:r>
          </w:p>
        </w:tc>
        <w:tc>
          <w:tcPr>
            <w:tcW w:w="2835" w:type="dxa"/>
            <w:vMerge/>
            <w:tcMar>
              <w:left w:w="28" w:type="dxa"/>
              <w:right w:w="28" w:type="dxa"/>
            </w:tcMar>
          </w:tcPr>
          <w:p w:rsidR="0057287A" w:rsidP="00591A0E" w:rsidRDefault="0057287A" w14:paraId="04DAF4D6" w14:textId="77777777">
            <w:pPr>
              <w:pStyle w:val="ListParagraph"/>
              <w:numPr>
                <w:ilvl w:val="0"/>
                <w:numId w:val="33"/>
              </w:numPr>
              <w:ind w:left="143" w:hanging="142"/>
            </w:pP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5EEF779A" w14:textId="77777777">
            <w:r w:rsidRPr="4022EBF5">
              <w:t>10-20% FTE</w:t>
            </w:r>
          </w:p>
        </w:tc>
      </w:tr>
      <w:tr w:rsidR="0057287A" w:rsidTr="772C8F25" w14:paraId="1059EC86" w14:textId="77777777">
        <w:trPr>
          <w:trHeight w:val="300"/>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57287A" w:rsidP="006D64B1" w:rsidRDefault="0057287A" w14:paraId="6E13ECD9" w14:textId="77777777">
            <w:pPr>
              <w:spacing w:line="259" w:lineRule="auto"/>
            </w:pPr>
            <w:r>
              <w:t>Professional Practice Coordinator</w:t>
            </w:r>
          </w:p>
          <w:p w:rsidR="0057287A" w:rsidP="006D64B1" w:rsidRDefault="0057287A" w14:paraId="0D7230A1" w14:textId="77777777"/>
        </w:tc>
        <w:tc>
          <w:tcPr>
            <w:tcW w:w="2835" w:type="dxa"/>
            <w:vMerge/>
            <w:tcMar>
              <w:left w:w="28" w:type="dxa"/>
              <w:right w:w="28" w:type="dxa"/>
            </w:tcMar>
          </w:tcPr>
          <w:p w:rsidR="0057287A" w:rsidP="00591A0E" w:rsidRDefault="0057287A" w14:paraId="70C04443" w14:textId="77777777">
            <w:pPr>
              <w:ind w:left="143" w:hanging="142"/>
            </w:pP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1B07ABE3" w14:textId="77777777">
            <w:r w:rsidRPr="4022EBF5">
              <w:t>5-50% FTE</w:t>
            </w:r>
          </w:p>
        </w:tc>
      </w:tr>
      <w:tr w:rsidRPr="00AF66C6" w:rsidR="0057287A" w:rsidTr="772C8F25" w14:paraId="363A332D" w14:textId="77777777">
        <w:trPr>
          <w:trHeight w:val="342"/>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57287A" w:rsidP="006D64B1" w:rsidRDefault="0057287A" w14:paraId="64D387FA" w14:textId="77777777">
            <w:pPr>
              <w:rPr>
                <w:b/>
                <w:bCs/>
              </w:rPr>
            </w:pPr>
            <w:r>
              <w:t>Course Progression Advisor</w:t>
            </w:r>
          </w:p>
        </w:tc>
        <w:tc>
          <w:tcPr>
            <w:tcW w:w="283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Pr="0080574B" w:rsidR="0057287A" w:rsidP="00591A0E" w:rsidRDefault="0057287A" w14:paraId="22145D9C" w14:textId="77777777">
            <w:pPr>
              <w:pStyle w:val="ListParagraph"/>
              <w:numPr>
                <w:ilvl w:val="0"/>
                <w:numId w:val="33"/>
              </w:numPr>
              <w:ind w:left="143" w:hanging="142"/>
              <w:rPr>
                <w:lang w:val="en-US"/>
              </w:rPr>
            </w:pPr>
            <w:r w:rsidRPr="4022EBF5">
              <w:rPr>
                <w:lang w:val="en-US"/>
              </w:rPr>
              <w:t>support systems/staff available</w:t>
            </w:r>
          </w:p>
          <w:p w:rsidR="0057287A" w:rsidP="00591A0E" w:rsidRDefault="0057287A" w14:paraId="0257F0B5" w14:textId="77777777">
            <w:pPr>
              <w:pStyle w:val="ListParagraph"/>
              <w:numPr>
                <w:ilvl w:val="0"/>
                <w:numId w:val="33"/>
              </w:numPr>
              <w:ind w:left="143" w:hanging="142"/>
              <w:rPr>
                <w:lang w:val="en-US"/>
              </w:rPr>
            </w:pPr>
            <w:r w:rsidRPr="4022EBF5">
              <w:rPr>
                <w:lang w:val="en-US"/>
              </w:rPr>
              <w:t>systems to support advising</w:t>
            </w: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02BA0ABA" w14:textId="77777777">
            <w:pPr>
              <w:rPr>
                <w:lang w:val="en-US"/>
              </w:rPr>
            </w:pPr>
            <w:r w:rsidRPr="4022EBF5">
              <w:t xml:space="preserve">10% FTE allocation for advising of ~250 students, </w:t>
            </w:r>
            <w:r w:rsidRPr="4022EBF5">
              <w:rPr>
                <w:lang w:val="en-US"/>
              </w:rPr>
              <w:t>~30min per student</w:t>
            </w:r>
          </w:p>
        </w:tc>
      </w:tr>
      <w:tr w:rsidRPr="00AF66C6" w:rsidR="0057287A" w:rsidTr="772C8F25" w14:paraId="50828BFF" w14:textId="77777777">
        <w:trPr>
          <w:trHeight w:val="342"/>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3C012B" w:rsidR="0057287A" w:rsidP="006D64B1" w:rsidRDefault="0057287A" w14:paraId="71CA1943" w14:textId="77777777">
            <w:r>
              <w:t>Local Unit Administrator</w:t>
            </w:r>
          </w:p>
        </w:tc>
        <w:tc>
          <w:tcPr>
            <w:tcW w:w="283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Pr="002437E0" w:rsidR="0057287A" w:rsidDel="006F0526" w:rsidP="00591A0E" w:rsidRDefault="0057287A" w14:paraId="71380251" w14:textId="77777777">
            <w:pPr>
              <w:pStyle w:val="ListParagraph"/>
              <w:numPr>
                <w:ilvl w:val="0"/>
                <w:numId w:val="33"/>
              </w:numPr>
              <w:ind w:left="143" w:hanging="142"/>
              <w:rPr>
                <w:lang w:val="en-US"/>
              </w:rPr>
            </w:pPr>
            <w:r w:rsidRPr="4022EBF5">
              <w:rPr>
                <w:lang w:val="en-US"/>
              </w:rPr>
              <w:t>complexity of the administrative responsibilities</w:t>
            </w:r>
          </w:p>
          <w:p w:rsidRPr="002437E0" w:rsidR="0057287A" w:rsidDel="006F0526" w:rsidP="00591A0E" w:rsidRDefault="0057287A" w14:paraId="0CBDDBAF" w14:textId="77777777">
            <w:pPr>
              <w:pStyle w:val="ListParagraph"/>
              <w:numPr>
                <w:ilvl w:val="0"/>
                <w:numId w:val="33"/>
              </w:numPr>
              <w:ind w:left="143" w:hanging="142"/>
              <w:rPr>
                <w:lang w:val="en-US"/>
              </w:rPr>
            </w:pPr>
            <w:r w:rsidRPr="4022EBF5">
              <w:rPr>
                <w:lang w:val="en-US"/>
              </w:rPr>
              <w:t>support systems available</w:t>
            </w: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0057287A" w:rsidP="006D64B1" w:rsidRDefault="0057287A" w14:paraId="6AA17E98" w14:textId="77777777">
            <w:r w:rsidRPr="4022EBF5">
              <w:t>5% FTE allocation for support of ~400 enrolled students, ~12 min per student</w:t>
            </w:r>
          </w:p>
        </w:tc>
      </w:tr>
      <w:tr w:rsidR="0057287A" w:rsidTr="772C8F25" w14:paraId="67603BDB" w14:textId="77777777">
        <w:trPr>
          <w:trHeight w:val="300"/>
        </w:trPr>
        <w:tc>
          <w:tcPr>
            <w:tcW w:w="2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D12C53" w:rsidR="0057287A" w:rsidP="006D64B1" w:rsidRDefault="0057287A" w14:paraId="3B419C5D" w14:textId="77777777">
            <w:pPr>
              <w:rPr>
                <w:color w:val="FFFFFF" w:themeColor="background1"/>
              </w:rPr>
            </w:pPr>
            <w:r w:rsidRPr="4022EBF5">
              <w:rPr>
                <w:color w:val="FFFFFF" w:themeColor="background1"/>
              </w:rPr>
              <w:t>Health &amp; Safety Representative</w:t>
            </w:r>
          </w:p>
        </w:tc>
        <w:tc>
          <w:tcPr>
            <w:tcW w:w="283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Pr="00D12C53" w:rsidR="0057287A" w:rsidP="00591A0E" w:rsidRDefault="0057287A" w14:paraId="5F1876BF" w14:textId="77777777">
            <w:pPr>
              <w:pStyle w:val="ListParagraph"/>
              <w:numPr>
                <w:ilvl w:val="0"/>
                <w:numId w:val="10"/>
              </w:numPr>
              <w:ind w:left="143" w:hanging="142"/>
              <w:rPr>
                <w:lang w:val="en-US"/>
              </w:rPr>
            </w:pPr>
            <w:r w:rsidRPr="4022EBF5">
              <w:rPr>
                <w:lang w:val="en-US"/>
              </w:rPr>
              <w:t xml:space="preserve">responsibilities related to emerging issues may warrant an increased allocation. </w:t>
            </w:r>
          </w:p>
        </w:tc>
        <w:tc>
          <w:tcPr>
            <w:tcW w:w="34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left w:w="28" w:type="dxa"/>
              <w:right w:w="28" w:type="dxa"/>
            </w:tcMar>
          </w:tcPr>
          <w:p w:rsidRPr="00D12C53" w:rsidR="0057287A" w:rsidP="006D64B1" w:rsidRDefault="0057287A" w14:paraId="48906ADB" w14:textId="77777777">
            <w:r w:rsidRPr="4022EBF5">
              <w:t xml:space="preserve">Minimum 5% FTE allocation </w:t>
            </w:r>
          </w:p>
        </w:tc>
      </w:tr>
    </w:tbl>
    <w:p w:rsidRPr="00591A0E" w:rsidR="005F32A2" w:rsidP="005F32A2" w:rsidRDefault="005F32A2" w14:paraId="280C30D4" w14:textId="28490DB1">
      <w:pPr>
        <w:rPr>
          <w:sz w:val="20"/>
          <w:szCs w:val="20"/>
        </w:rPr>
      </w:pPr>
      <w:r w:rsidRPr="3FB8831F">
        <w:rPr>
          <w:i/>
          <w:iCs/>
          <w:sz w:val="20"/>
          <w:szCs w:val="20"/>
        </w:rPr>
        <w:t>Note</w:t>
      </w:r>
      <w:r w:rsidRPr="3FB8831F">
        <w:rPr>
          <w:sz w:val="20"/>
          <w:szCs w:val="20"/>
        </w:rPr>
        <w:t>: Allocation guidelines in this table relate to roles described in the Academic Staff Roles and Responsibilities Policy</w:t>
      </w:r>
      <w:r w:rsidRPr="3FB8831F" w:rsidR="002E67D8">
        <w:rPr>
          <w:sz w:val="20"/>
          <w:szCs w:val="20"/>
        </w:rPr>
        <w:t xml:space="preserve">, which are amended from time to time. See </w:t>
      </w:r>
      <w:r w:rsidRPr="3FB8831F" w:rsidR="00591A0E">
        <w:rPr>
          <w:sz w:val="20"/>
          <w:szCs w:val="20"/>
        </w:rPr>
        <w:t xml:space="preserve">Academic Workload Allocation Procedure </w:t>
      </w:r>
      <w:r w:rsidRPr="3FB8831F" w:rsidR="007C3C48">
        <w:rPr>
          <w:sz w:val="20"/>
          <w:szCs w:val="20"/>
        </w:rPr>
        <w:t>(</w:t>
      </w:r>
      <w:r w:rsidRPr="3FB8831F" w:rsidR="00591A0E">
        <w:rPr>
          <w:sz w:val="20"/>
          <w:szCs w:val="20"/>
        </w:rPr>
        <w:t>Section 7</w:t>
      </w:r>
      <w:r w:rsidRPr="3FB8831F" w:rsidR="007C3C48">
        <w:rPr>
          <w:sz w:val="20"/>
          <w:szCs w:val="20"/>
        </w:rPr>
        <w:t>)</w:t>
      </w:r>
      <w:r w:rsidRPr="3FB8831F" w:rsidR="00591A0E">
        <w:rPr>
          <w:sz w:val="20"/>
          <w:szCs w:val="20"/>
        </w:rPr>
        <w:t xml:space="preserve"> for details on how allocations for new and updated roles are determined</w:t>
      </w:r>
      <w:r w:rsidRPr="3FB8831F">
        <w:rPr>
          <w:sz w:val="20"/>
          <w:szCs w:val="20"/>
        </w:rPr>
        <w:t xml:space="preserve">. </w:t>
      </w:r>
    </w:p>
    <w:p w:rsidR="0057287A" w:rsidP="0094791F" w:rsidRDefault="005F32A2" w14:paraId="4FFBA2AC" w14:textId="74AD84FA">
      <w:r>
        <w:t>Where the National Head of School (or Executive Dean for Institute</w:t>
      </w:r>
      <w:r w:rsidR="588BE94F">
        <w:t>/Centre</w:t>
      </w:r>
      <w:r>
        <w:t xml:space="preserve">-based staff) determines that an additional role not described in </w:t>
      </w:r>
      <w:r w:rsidR="007C3C48">
        <w:t>the Academic Staff Roles and Responsibilities Policy</w:t>
      </w:r>
      <w:r>
        <w:t xml:space="preserve"> is needed, they describe the factors that will influence the workload allocation for the role (e.g., size of student load, number of staff supervised, complexity of curriculum/accreditation requirements). As per Clause 5.2.3.4 of the ACU Staff Enterprise Agreement, School-specific roles (e.g., Placement Coordinator, Timetable Liaison Officer) are allocated workload in the broad area of Service &amp; Engagement.</w:t>
      </w:r>
    </w:p>
    <w:p w:rsidR="0094791F" w:rsidP="003E605E" w:rsidRDefault="0094791F" w14:paraId="7050AA78" w14:textId="77777777">
      <w:pPr>
        <w:pStyle w:val="Heading5"/>
      </w:pPr>
      <w:r>
        <w:t>Allocations for Significant Activities in Service &amp; Engagement</w:t>
      </w:r>
    </w:p>
    <w:p w:rsidRPr="00C54CBC" w:rsidR="0094791F" w:rsidP="4022EBF5" w:rsidRDefault="2174FC9B" w14:paraId="34B641B0" w14:textId="37F0F393">
      <w:pPr>
        <w:rPr>
          <w:rFonts w:ascii="Aptos" w:hAnsi="Aptos" w:eastAsia="Aptos" w:cs="Aptos"/>
        </w:rPr>
      </w:pPr>
      <w:r w:rsidRPr="772C8F25">
        <w:rPr>
          <w:rStyle w:val="Heading5Char"/>
        </w:rPr>
        <w:t>Commercial contract obligations:</w:t>
      </w:r>
      <w:r w:rsidRPr="772C8F25">
        <w:rPr>
          <w:color w:val="000000" w:themeColor="text1"/>
        </w:rPr>
        <w:t xml:space="preserve"> </w:t>
      </w:r>
      <w:r w:rsidRPr="772C8F25" w:rsidR="381F2B2D">
        <w:rPr>
          <w:rFonts w:ascii="Aptos" w:hAnsi="Aptos" w:eastAsia="Aptos" w:cs="Aptos"/>
        </w:rPr>
        <w:t>When a staff member’s total approved time commitments under commercial contracts exceed the base Service &amp; Engagement allocation for their career pathway, the National Head of School may assign additional flexible Service &amp; Engagement workload in minimum increments of 5% FTE. When making this decision, the National Head of School—or the Executive Dean for Institute</w:t>
      </w:r>
      <w:r w:rsidRPr="772C8F25" w:rsidR="742BA3B5">
        <w:rPr>
          <w:rFonts w:ascii="Aptos" w:hAnsi="Aptos" w:eastAsia="Aptos" w:cs="Aptos"/>
        </w:rPr>
        <w:t>/Centre</w:t>
      </w:r>
      <w:r w:rsidRPr="772C8F25" w:rsidR="381F2B2D">
        <w:rPr>
          <w:rFonts w:ascii="Aptos" w:hAnsi="Aptos" w:eastAsia="Aptos" w:cs="Aptos"/>
        </w:rPr>
        <w:t>-based staff—</w:t>
      </w:r>
      <w:proofErr w:type="gramStart"/>
      <w:r w:rsidRPr="772C8F25" w:rsidR="381F2B2D">
        <w:rPr>
          <w:rFonts w:ascii="Aptos" w:hAnsi="Aptos" w:eastAsia="Aptos" w:cs="Aptos"/>
        </w:rPr>
        <w:t>takes into account</w:t>
      </w:r>
      <w:proofErr w:type="gramEnd"/>
      <w:r w:rsidRPr="772C8F25" w:rsidR="381F2B2D">
        <w:rPr>
          <w:rFonts w:ascii="Aptos" w:hAnsi="Aptos" w:eastAsia="Aptos" w:cs="Aptos"/>
        </w:rPr>
        <w:t xml:space="preserve"> the time commitments recorded for contracts approved under the Delegations of Authority Policy and Register.</w:t>
      </w:r>
    </w:p>
    <w:p w:rsidRPr="00C54CBC" w:rsidR="0094791F" w:rsidP="0094791F" w:rsidRDefault="2174FC9B" w14:paraId="59C57DC5" w14:textId="4D54EA20">
      <w:pPr>
        <w:pStyle w:val="Heading3"/>
        <w:rPr>
          <w:rStyle w:val="Heading4Char"/>
        </w:rPr>
      </w:pPr>
      <w:r w:rsidRPr="4022EBF5">
        <w:rPr>
          <w:rStyle w:val="Heading4Char"/>
        </w:rPr>
        <w:lastRenderedPageBreak/>
        <w:t xml:space="preserve">S1.5 Workload for Cultural Activities </w:t>
      </w:r>
    </w:p>
    <w:p w:rsidR="0094791F" w:rsidP="0094791F" w:rsidRDefault="0094791F" w14:paraId="0876CBEE" w14:textId="7B643076">
      <w:r>
        <w:t>Within the flexible workload allocation process, an allocation for cultural activities—either 5% or 10%—is available to Aboriginal and Torres Strait Islander staff. This allocation does not correspond to a specific role; rather, it recognises the cultural contributions that the staff member plans to make to the university. In their progress plans, staff members may choose to document specific cultural activities they intend to undertake. Cultural workload allocations are made in the broad area most relevant to their activities (</w:t>
      </w:r>
      <w:r w:rsidR="05994499">
        <w:t>Education</w:t>
      </w:r>
      <w:r>
        <w:t>, Research &amp; Scholarship, or Service &amp; Engagement). If appropriate, two allocations of 5% each may be made in two different broad areas.</w:t>
      </w:r>
    </w:p>
    <w:p w:rsidRPr="0036334B" w:rsidR="00285142" w:rsidP="001B7642" w:rsidRDefault="00285142" w14:paraId="1377A2F5" w14:textId="555C7B51">
      <w:pPr>
        <w:pStyle w:val="Heading3"/>
      </w:pPr>
      <w:bookmarkStart w:name="_Table_S5._Service" w:id="2"/>
      <w:bookmarkEnd w:id="2"/>
      <w:r w:rsidRPr="556C3364">
        <w:rPr>
          <w:rStyle w:val="Heading4Char"/>
        </w:rPr>
        <w:t>S1.</w:t>
      </w:r>
      <w:r w:rsidRPr="556C3364" w:rsidR="0031051B">
        <w:rPr>
          <w:rStyle w:val="Heading4Char"/>
        </w:rPr>
        <w:t>6</w:t>
      </w:r>
      <w:r w:rsidRPr="556C3364">
        <w:rPr>
          <w:rStyle w:val="Heading4Char"/>
        </w:rPr>
        <w:t xml:space="preserve"> Unallocated Workload</w:t>
      </w:r>
      <w:r>
        <w:t xml:space="preserve"> </w:t>
      </w:r>
    </w:p>
    <w:p w:rsidR="3ED95D4D" w:rsidP="4022EBF5" w:rsidRDefault="001C3EEE" w14:paraId="73D4BF54" w14:textId="7E95F4B1">
      <w:r>
        <w:t>The</w:t>
      </w:r>
      <w:r w:rsidR="39AA8F71">
        <w:t xml:space="preserve"> National Head of School (or Executive Dean for Institute</w:t>
      </w:r>
      <w:r w:rsidR="05C7FE1A">
        <w:t>/Centre</w:t>
      </w:r>
      <w:r w:rsidR="39AA8F71">
        <w:t xml:space="preserve">-based staff) </w:t>
      </w:r>
      <w:r>
        <w:t xml:space="preserve">ensures that </w:t>
      </w:r>
      <w:r w:rsidR="39AA8F71">
        <w:t xml:space="preserve">all </w:t>
      </w:r>
      <w:r>
        <w:t xml:space="preserve">required work is appropriately assigned, including </w:t>
      </w:r>
      <w:r w:rsidR="5A53CD5E">
        <w:t>b</w:t>
      </w:r>
      <w:r w:rsidR="5ACC7DF4">
        <w:t>ase workload allocati</w:t>
      </w:r>
      <w:r w:rsidR="6FBE4617">
        <w:t>o</w:t>
      </w:r>
      <w:r w:rsidR="5ACC7DF4">
        <w:t>ns</w:t>
      </w:r>
      <w:r>
        <w:t xml:space="preserve"> and</w:t>
      </w:r>
      <w:r w:rsidR="6FBE4617">
        <w:t xml:space="preserve"> </w:t>
      </w:r>
      <w:r w:rsidR="7C457A4C">
        <w:t xml:space="preserve">flexible workload </w:t>
      </w:r>
      <w:r w:rsidR="46ABFC5A">
        <w:t>associated with</w:t>
      </w:r>
      <w:r w:rsidR="6FBE4617">
        <w:t xml:space="preserve"> </w:t>
      </w:r>
      <w:r w:rsidR="39AA8F71">
        <w:t>HDR supervision, external contract obligations, Service</w:t>
      </w:r>
      <w:r w:rsidR="5FB77FD7">
        <w:t xml:space="preserve"> &amp; </w:t>
      </w:r>
      <w:r w:rsidR="39AA8F71">
        <w:t xml:space="preserve">Engagement roles or activities, </w:t>
      </w:r>
      <w:r w:rsidR="092B04E6">
        <w:t>and cultural activ</w:t>
      </w:r>
      <w:r w:rsidR="28A4E14B">
        <w:t>i</w:t>
      </w:r>
      <w:r w:rsidR="092B04E6">
        <w:t xml:space="preserve">ties </w:t>
      </w:r>
      <w:r>
        <w:t>across</w:t>
      </w:r>
      <w:r w:rsidR="74574B2B">
        <w:t xml:space="preserve"> any broad area</w:t>
      </w:r>
      <w:r>
        <w:t xml:space="preserve">. Where there is additional staff capacity, the NHOS assigns additional </w:t>
      </w:r>
      <w:r w:rsidR="00D30012">
        <w:t>responsibilities to</w:t>
      </w:r>
      <w:r w:rsidR="39AA8F71">
        <w:t xml:space="preserve"> </w:t>
      </w:r>
      <w:proofErr w:type="spellStart"/>
      <w:r w:rsidR="39AA8F71">
        <w:t>to</w:t>
      </w:r>
      <w:proofErr w:type="spellEnd"/>
      <w:r w:rsidR="39AA8F71">
        <w:t xml:space="preserve"> any staff with remaining </w:t>
      </w:r>
      <w:r w:rsidR="582F5BD8">
        <w:t>flexible workload</w:t>
      </w:r>
      <w:r w:rsidR="39AA8F71">
        <w:t xml:space="preserve">. </w:t>
      </w:r>
      <w:r w:rsidR="607FCB96">
        <w:t xml:space="preserve">Allocations are made in minimum 5%FTE increments. See examples in </w:t>
      </w:r>
      <w:r w:rsidRPr="00300B1F" w:rsidR="607FCB96">
        <w:t xml:space="preserve">Appendix </w:t>
      </w:r>
      <w:r w:rsidRPr="00300B1F" w:rsidR="00CA077E">
        <w:t>4</w:t>
      </w:r>
      <w:r w:rsidR="607FCB96">
        <w:t>.</w:t>
      </w:r>
    </w:p>
    <w:p w:rsidR="009019F8" w:rsidP="001B7642" w:rsidRDefault="28D067D0" w14:paraId="1051B34F" w14:textId="1014B64A">
      <w:r>
        <w:t xml:space="preserve">After flexible </w:t>
      </w:r>
      <w:r w:rsidR="78D87759">
        <w:t xml:space="preserve">workload </w:t>
      </w:r>
      <w:r>
        <w:t>allocations have been made, each staff member’s workload composition must align with the ranges shown in Table S</w:t>
      </w:r>
      <w:r w:rsidR="68A11543">
        <w:t>6</w:t>
      </w:r>
      <w:r>
        <w:t>.</w:t>
      </w:r>
    </w:p>
    <w:p w:rsidR="00572693" w:rsidP="00ED32F1" w:rsidRDefault="00572693" w14:paraId="1104CA94" w14:textId="454EF632">
      <w:pPr>
        <w:pStyle w:val="Heading4"/>
      </w:pPr>
      <w:r>
        <w:t xml:space="preserve">Table </w:t>
      </w:r>
      <w:r w:rsidR="00482BC0">
        <w:t>S</w:t>
      </w:r>
      <w:r w:rsidR="00F20230">
        <w:t>6</w:t>
      </w:r>
      <w:r>
        <w:t xml:space="preserve">. Workload </w:t>
      </w:r>
      <w:r w:rsidR="005A192F">
        <w:t>c</w:t>
      </w:r>
      <w:r>
        <w:t xml:space="preserve">omposition </w:t>
      </w:r>
      <w:r w:rsidR="005A192F">
        <w:t>r</w:t>
      </w:r>
      <w:r>
        <w:t xml:space="preserve">anges by </w:t>
      </w:r>
      <w:r w:rsidR="005A192F">
        <w:t>a</w:t>
      </w:r>
      <w:r>
        <w:t xml:space="preserve">cademic </w:t>
      </w:r>
      <w:r w:rsidR="005A192F">
        <w:t>c</w:t>
      </w:r>
      <w:r>
        <w:t xml:space="preserve">areer </w:t>
      </w:r>
      <w:r w:rsidR="005A192F">
        <w:t>p</w:t>
      </w:r>
      <w:r>
        <w:t>athway</w:t>
      </w:r>
    </w:p>
    <w:tbl>
      <w:tblPr>
        <w:tblW w:w="9204" w:type="dxa"/>
        <w:jc w:val="center"/>
        <w:tblLayout w:type="fixed"/>
        <w:tblCellMar>
          <w:left w:w="0" w:type="dxa"/>
          <w:right w:w="0" w:type="dxa"/>
        </w:tblCellMar>
        <w:tblLook w:val="06A0" w:firstRow="1" w:lastRow="0" w:firstColumn="1" w:lastColumn="0" w:noHBand="1" w:noVBand="1"/>
      </w:tblPr>
      <w:tblGrid>
        <w:gridCol w:w="2967"/>
        <w:gridCol w:w="2079"/>
        <w:gridCol w:w="2079"/>
        <w:gridCol w:w="2079"/>
      </w:tblGrid>
      <w:tr w:rsidRPr="00474B59" w:rsidR="00572693" w:rsidTr="65D18201" w14:paraId="2B93FDE3" w14:textId="77777777">
        <w:trPr>
          <w:trHeight w:val="433"/>
          <w:jc w:val="center"/>
        </w:trPr>
        <w:tc>
          <w:tcPr>
            <w:tcW w:w="2967" w:type="dxa"/>
            <w:tcBorders>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474B59" w:rsidR="00572693" w:rsidRDefault="00572693" w14:paraId="7FDC4290" w14:textId="77777777">
            <w:pPr>
              <w:ind w:left="76"/>
              <w:rPr>
                <w:b/>
                <w:bCs/>
              </w:rPr>
            </w:pPr>
            <w:r w:rsidRPr="556C3364">
              <w:rPr>
                <w:b/>
                <w:bCs/>
              </w:rPr>
              <w:t>Career Pathway</w:t>
            </w:r>
          </w:p>
        </w:tc>
        <w:tc>
          <w:tcPr>
            <w:tcW w:w="2079"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474B59" w:rsidR="00572693" w:rsidRDefault="5AEC87EC" w14:paraId="3FF2945C" w14:textId="6BA3B674">
            <w:pPr>
              <w:ind w:left="-52"/>
              <w:jc w:val="center"/>
              <w:rPr>
                <w:b/>
                <w:bCs/>
              </w:rPr>
            </w:pPr>
            <w:r w:rsidRPr="65D18201">
              <w:rPr>
                <w:b/>
                <w:bCs/>
              </w:rPr>
              <w:t>Education</w:t>
            </w:r>
          </w:p>
        </w:tc>
        <w:tc>
          <w:tcPr>
            <w:tcW w:w="2079"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474B59" w:rsidR="00572693" w:rsidRDefault="00572693" w14:paraId="5832659C" w14:textId="77777777">
            <w:pPr>
              <w:ind w:left="-52"/>
              <w:jc w:val="center"/>
              <w:rPr>
                <w:b/>
                <w:bCs/>
              </w:rPr>
            </w:pPr>
            <w:r w:rsidRPr="556C3364">
              <w:rPr>
                <w:b/>
                <w:bCs/>
              </w:rPr>
              <w:t>Research &amp; Scholarship</w:t>
            </w:r>
          </w:p>
        </w:tc>
        <w:tc>
          <w:tcPr>
            <w:tcW w:w="2079"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474B59" w:rsidR="00572693" w:rsidRDefault="00572693" w14:paraId="207109DC" w14:textId="77777777">
            <w:pPr>
              <w:ind w:left="-52"/>
              <w:jc w:val="center"/>
              <w:rPr>
                <w:b/>
                <w:bCs/>
              </w:rPr>
            </w:pPr>
            <w:r w:rsidRPr="556C3364">
              <w:rPr>
                <w:b/>
                <w:bCs/>
              </w:rPr>
              <w:t>Service &amp; Engagement</w:t>
            </w:r>
          </w:p>
        </w:tc>
      </w:tr>
      <w:tr w:rsidRPr="00AF66C6" w:rsidR="00572693" w:rsidTr="65D18201" w14:paraId="0D177699" w14:textId="77777777">
        <w:trPr>
          <w:trHeight w:val="464"/>
          <w:jc w:val="center"/>
        </w:trPr>
        <w:tc>
          <w:tcPr>
            <w:tcW w:w="2967"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572693" w:rsidP="556C3364" w:rsidRDefault="00572693" w14:paraId="677FB372" w14:textId="77777777">
            <w:pPr>
              <w:ind w:left="22" w:right="-104"/>
              <w:rPr>
                <w:b/>
                <w:bCs/>
              </w:rPr>
            </w:pPr>
            <w:r w:rsidRPr="556C3364">
              <w:rPr>
                <w:b/>
                <w:bCs/>
              </w:rPr>
              <w:t>Teaching-focused</w:t>
            </w:r>
          </w:p>
        </w:tc>
        <w:tc>
          <w:tcPr>
            <w:tcW w:w="207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29140F48" w14:textId="77777777">
            <w:pPr>
              <w:ind w:left="101"/>
              <w:jc w:val="center"/>
              <w:rPr>
                <w:sz w:val="22"/>
                <w:szCs w:val="22"/>
              </w:rPr>
            </w:pPr>
            <w:r w:rsidRPr="556C3364">
              <w:rPr>
                <w:sz w:val="22"/>
                <w:szCs w:val="22"/>
              </w:rPr>
              <w:t>65%-75%</w:t>
            </w:r>
          </w:p>
        </w:tc>
        <w:tc>
          <w:tcPr>
            <w:tcW w:w="207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019B0218" w14:textId="77777777">
            <w:pPr>
              <w:ind w:left="101"/>
              <w:jc w:val="center"/>
              <w:rPr>
                <w:sz w:val="22"/>
                <w:szCs w:val="22"/>
              </w:rPr>
            </w:pPr>
            <w:r w:rsidRPr="556C3364">
              <w:rPr>
                <w:sz w:val="22"/>
                <w:szCs w:val="22"/>
              </w:rPr>
              <w:t>15%-25%</w:t>
            </w:r>
          </w:p>
        </w:tc>
        <w:tc>
          <w:tcPr>
            <w:tcW w:w="207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32AC0A64" w14:textId="77777777">
            <w:pPr>
              <w:ind w:left="101"/>
              <w:jc w:val="center"/>
              <w:rPr>
                <w:sz w:val="22"/>
                <w:szCs w:val="22"/>
              </w:rPr>
            </w:pPr>
            <w:r w:rsidRPr="556C3364">
              <w:rPr>
                <w:sz w:val="22"/>
                <w:szCs w:val="22"/>
              </w:rPr>
              <w:t>10%-20%</w:t>
            </w:r>
          </w:p>
        </w:tc>
      </w:tr>
      <w:tr w:rsidRPr="00AF66C6" w:rsidR="00572693" w:rsidTr="65D18201" w14:paraId="227A39FA" w14:textId="77777777">
        <w:trPr>
          <w:trHeight w:val="342"/>
          <w:jc w:val="center"/>
        </w:trPr>
        <w:tc>
          <w:tcPr>
            <w:tcW w:w="29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572693" w:rsidP="556C3364" w:rsidRDefault="00572693" w14:paraId="582D8982" w14:textId="77777777">
            <w:pPr>
              <w:ind w:left="22" w:right="-104"/>
              <w:rPr>
                <w:b/>
                <w:bCs/>
              </w:rPr>
            </w:pPr>
            <w:r w:rsidRPr="556C3364">
              <w:rPr>
                <w:b/>
                <w:bCs/>
              </w:rPr>
              <w:t>Teaching &amp; Research</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66013214" w14:textId="77777777">
            <w:pPr>
              <w:ind w:left="101"/>
              <w:jc w:val="center"/>
              <w:rPr>
                <w:sz w:val="22"/>
                <w:szCs w:val="22"/>
              </w:rPr>
            </w:pPr>
            <w:r w:rsidRPr="556C3364">
              <w:rPr>
                <w:sz w:val="22"/>
                <w:szCs w:val="22"/>
              </w:rPr>
              <w:t>40%-50%</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56EB165C" w14:textId="77777777">
            <w:pPr>
              <w:ind w:left="101"/>
              <w:jc w:val="center"/>
              <w:rPr>
                <w:sz w:val="22"/>
                <w:szCs w:val="22"/>
              </w:rPr>
            </w:pPr>
            <w:r w:rsidRPr="556C3364">
              <w:rPr>
                <w:sz w:val="22"/>
                <w:szCs w:val="22"/>
              </w:rPr>
              <w:t>40%-50%</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13C5B33F" w14:textId="77777777">
            <w:pPr>
              <w:ind w:left="101"/>
              <w:jc w:val="center"/>
              <w:rPr>
                <w:sz w:val="22"/>
                <w:szCs w:val="22"/>
              </w:rPr>
            </w:pPr>
            <w:r w:rsidRPr="556C3364">
              <w:rPr>
                <w:sz w:val="22"/>
                <w:szCs w:val="22"/>
              </w:rPr>
              <w:t>10%-20%</w:t>
            </w:r>
          </w:p>
        </w:tc>
      </w:tr>
      <w:tr w:rsidRPr="00AF66C6" w:rsidR="00572693" w:rsidTr="65D18201" w14:paraId="3C695CDC" w14:textId="77777777">
        <w:trPr>
          <w:trHeight w:val="250"/>
          <w:jc w:val="center"/>
        </w:trPr>
        <w:tc>
          <w:tcPr>
            <w:tcW w:w="29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572693" w:rsidP="556C3364" w:rsidRDefault="00572693" w14:paraId="460EE73D" w14:textId="77777777">
            <w:pPr>
              <w:ind w:left="22" w:right="-104"/>
              <w:rPr>
                <w:b/>
                <w:bCs/>
              </w:rPr>
            </w:pPr>
            <w:r w:rsidRPr="556C3364">
              <w:rPr>
                <w:b/>
                <w:bCs/>
              </w:rPr>
              <w:t>Research-focused</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44C9EA93" w14:textId="77777777">
            <w:pPr>
              <w:ind w:left="101"/>
              <w:jc w:val="center"/>
              <w:rPr>
                <w:sz w:val="22"/>
                <w:szCs w:val="22"/>
              </w:rPr>
            </w:pPr>
            <w:r w:rsidRPr="556C3364">
              <w:rPr>
                <w:sz w:val="22"/>
                <w:szCs w:val="22"/>
              </w:rPr>
              <w:t>20%-25%</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1138D3F6" w14:textId="77777777">
            <w:pPr>
              <w:ind w:left="101"/>
              <w:jc w:val="center"/>
              <w:rPr>
                <w:sz w:val="22"/>
                <w:szCs w:val="22"/>
              </w:rPr>
            </w:pPr>
            <w:r w:rsidRPr="556C3364">
              <w:rPr>
                <w:sz w:val="22"/>
                <w:szCs w:val="22"/>
              </w:rPr>
              <w:t>65%-70%</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4C282D94" w14:textId="77777777">
            <w:pPr>
              <w:ind w:left="101"/>
              <w:jc w:val="center"/>
              <w:rPr>
                <w:sz w:val="22"/>
                <w:szCs w:val="22"/>
              </w:rPr>
            </w:pPr>
            <w:r w:rsidRPr="556C3364">
              <w:rPr>
                <w:sz w:val="22"/>
                <w:szCs w:val="22"/>
              </w:rPr>
              <w:t>10%-15%</w:t>
            </w:r>
          </w:p>
        </w:tc>
      </w:tr>
      <w:tr w:rsidRPr="00AF66C6" w:rsidR="00572693" w:rsidTr="65D18201" w14:paraId="0E3D272F" w14:textId="77777777">
        <w:trPr>
          <w:trHeight w:val="272"/>
          <w:jc w:val="center"/>
        </w:trPr>
        <w:tc>
          <w:tcPr>
            <w:tcW w:w="29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hideMark/>
          </w:tcPr>
          <w:p w:rsidRPr="009A7F6C" w:rsidR="00572693" w:rsidP="556C3364" w:rsidRDefault="00572693" w14:paraId="311C3273" w14:textId="77777777">
            <w:pPr>
              <w:ind w:left="22" w:right="-104"/>
              <w:rPr>
                <w:b/>
                <w:bCs/>
              </w:rPr>
            </w:pPr>
            <w:r w:rsidRPr="556C3364">
              <w:rPr>
                <w:b/>
                <w:bCs/>
              </w:rPr>
              <w:t>Research only</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21C8270B" w14:textId="77777777">
            <w:pPr>
              <w:ind w:left="101"/>
              <w:jc w:val="center"/>
              <w:rPr>
                <w:sz w:val="22"/>
                <w:szCs w:val="22"/>
              </w:rPr>
            </w:pPr>
            <w:r w:rsidRPr="556C3364">
              <w:rPr>
                <w:sz w:val="22"/>
                <w:szCs w:val="22"/>
              </w:rPr>
              <w:t>5%-10%</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168E8C7E" w14:textId="77777777">
            <w:pPr>
              <w:ind w:left="101"/>
              <w:jc w:val="center"/>
              <w:rPr>
                <w:sz w:val="22"/>
                <w:szCs w:val="22"/>
              </w:rPr>
            </w:pPr>
            <w:r w:rsidRPr="556C3364">
              <w:rPr>
                <w:sz w:val="22"/>
                <w:szCs w:val="22"/>
              </w:rPr>
              <w:t>80%-85%</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hideMark/>
          </w:tcPr>
          <w:p w:rsidRPr="00835E88" w:rsidR="00572693" w:rsidP="005D1FE8" w:rsidRDefault="00572693" w14:paraId="75B079CA" w14:textId="77777777">
            <w:pPr>
              <w:ind w:left="101"/>
              <w:jc w:val="center"/>
              <w:rPr>
                <w:sz w:val="22"/>
                <w:szCs w:val="22"/>
              </w:rPr>
            </w:pPr>
            <w:r w:rsidRPr="556C3364">
              <w:rPr>
                <w:sz w:val="22"/>
                <w:szCs w:val="22"/>
              </w:rPr>
              <w:t>10%-15%</w:t>
            </w:r>
          </w:p>
        </w:tc>
      </w:tr>
      <w:tr w:rsidRPr="00AF66C6" w:rsidR="00572693" w:rsidTr="65D18201" w14:paraId="2B8FA91B" w14:textId="77777777">
        <w:trPr>
          <w:trHeight w:val="272"/>
          <w:jc w:val="center"/>
        </w:trPr>
        <w:tc>
          <w:tcPr>
            <w:tcW w:w="29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AF66C6" w:rsidR="00572693" w:rsidRDefault="00572693" w14:paraId="5B14DFA8" w14:textId="77777777">
            <w:pPr>
              <w:ind w:left="22" w:right="-104"/>
              <w:rPr>
                <w:b/>
                <w:bCs/>
              </w:rPr>
            </w:pPr>
            <w:r w:rsidRPr="556C3364">
              <w:rPr>
                <w:b/>
                <w:bCs/>
              </w:rPr>
              <w:t>Leadership &amp; Service</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Pr="00835E88" w:rsidR="00572693" w:rsidP="005D1FE8" w:rsidRDefault="2905FD56" w14:paraId="4AD528F7" w14:textId="7A19CBF7">
            <w:pPr>
              <w:ind w:left="101"/>
              <w:jc w:val="center"/>
              <w:rPr>
                <w:sz w:val="22"/>
                <w:szCs w:val="22"/>
              </w:rPr>
            </w:pPr>
            <w:r w:rsidRPr="4022EBF5">
              <w:rPr>
                <w:sz w:val="22"/>
                <w:szCs w:val="22"/>
              </w:rPr>
              <w:t>0%-</w:t>
            </w:r>
            <w:r w:rsidRPr="4022EBF5" w:rsidR="5E0B1CD6">
              <w:rPr>
                <w:sz w:val="22"/>
                <w:szCs w:val="22"/>
              </w:rPr>
              <w:t>65</w:t>
            </w:r>
            <w:r w:rsidRPr="4022EBF5">
              <w:rPr>
                <w:sz w:val="22"/>
                <w:szCs w:val="22"/>
              </w:rPr>
              <w:t>%</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vAlign w:val="center"/>
          </w:tcPr>
          <w:p w:rsidRPr="00835E88" w:rsidR="00572693" w:rsidP="005D1FE8" w:rsidRDefault="2905FD56" w14:paraId="6E916C03" w14:textId="581C81AF">
            <w:pPr>
              <w:ind w:left="101"/>
              <w:jc w:val="center"/>
              <w:rPr>
                <w:sz w:val="22"/>
                <w:szCs w:val="22"/>
              </w:rPr>
            </w:pPr>
            <w:r w:rsidRPr="4022EBF5">
              <w:rPr>
                <w:sz w:val="22"/>
                <w:szCs w:val="22"/>
              </w:rPr>
              <w:t>5%-7</w:t>
            </w:r>
            <w:r w:rsidRPr="4022EBF5" w:rsidR="50C22AE0">
              <w:rPr>
                <w:sz w:val="22"/>
                <w:szCs w:val="22"/>
              </w:rPr>
              <w:t>0</w:t>
            </w:r>
            <w:r w:rsidRPr="4022EBF5">
              <w:rPr>
                <w:sz w:val="22"/>
                <w:szCs w:val="22"/>
              </w:rPr>
              <w:t>%</w:t>
            </w:r>
          </w:p>
        </w:tc>
        <w:tc>
          <w:tcPr>
            <w:tcW w:w="207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E7E9"/>
            <w:tcMar>
              <w:top w:w="15" w:type="dxa"/>
              <w:left w:w="108" w:type="dxa"/>
              <w:bottom w:w="0" w:type="dxa"/>
              <w:right w:w="108" w:type="dxa"/>
            </w:tcMar>
            <w:vAlign w:val="center"/>
          </w:tcPr>
          <w:p w:rsidRPr="00835E88" w:rsidR="00572693" w:rsidP="005D1FE8" w:rsidRDefault="00572693" w14:paraId="5BE99896" w14:textId="77777777">
            <w:pPr>
              <w:ind w:left="101"/>
              <w:jc w:val="center"/>
              <w:rPr>
                <w:sz w:val="22"/>
                <w:szCs w:val="22"/>
              </w:rPr>
            </w:pPr>
            <w:r w:rsidRPr="556C3364">
              <w:rPr>
                <w:sz w:val="22"/>
                <w:szCs w:val="22"/>
              </w:rPr>
              <w:t>30%-95%</w:t>
            </w:r>
          </w:p>
        </w:tc>
      </w:tr>
    </w:tbl>
    <w:p w:rsidR="4022EBF5" w:rsidP="4022EBF5" w:rsidRDefault="6AB6A3B1" w14:paraId="7137D510" w14:textId="1470D92A">
      <w:pPr>
        <w:rPr>
          <w:sz w:val="22"/>
          <w:szCs w:val="22"/>
        </w:rPr>
      </w:pPr>
      <w:r w:rsidRPr="4022EBF5">
        <w:rPr>
          <w:i/>
          <w:iCs/>
          <w:sz w:val="22"/>
          <w:szCs w:val="22"/>
        </w:rPr>
        <w:t>Note</w:t>
      </w:r>
      <w:r w:rsidRPr="4022EBF5">
        <w:rPr>
          <w:sz w:val="22"/>
          <w:szCs w:val="22"/>
        </w:rPr>
        <w:t xml:space="preserve">: A change in career pathway is normally required before a staff member’s workload in an area may fall </w:t>
      </w:r>
      <w:r w:rsidRPr="4022EBF5" w:rsidR="633E8D5D">
        <w:rPr>
          <w:sz w:val="22"/>
          <w:szCs w:val="22"/>
        </w:rPr>
        <w:t>outside</w:t>
      </w:r>
      <w:r w:rsidRPr="4022EBF5">
        <w:rPr>
          <w:sz w:val="22"/>
          <w:szCs w:val="22"/>
        </w:rPr>
        <w:t xml:space="preserve"> the associated range. </w:t>
      </w:r>
    </w:p>
    <w:p w:rsidR="33693781" w:rsidP="005A192F" w:rsidRDefault="5E7C96E9" w14:paraId="463BB2F5" w14:textId="591FF246">
      <w:pPr>
        <w:pStyle w:val="Heading5"/>
      </w:pPr>
      <w:r>
        <w:t xml:space="preserve">Academic Career Pathway and Flexible </w:t>
      </w:r>
      <w:r w:rsidR="191E5319">
        <w:t xml:space="preserve">Workload </w:t>
      </w:r>
      <w:r>
        <w:t>Allocations</w:t>
      </w:r>
    </w:p>
    <w:p w:rsidR="00284E51" w:rsidP="4022EBF5" w:rsidRDefault="5758DE89" w14:paraId="13F526B8" w14:textId="56608181">
      <w:pPr>
        <w:spacing w:line="259" w:lineRule="auto"/>
      </w:pPr>
      <w:r>
        <w:t xml:space="preserve">When determining the proportion of remaining workload that is allocated to each of the three broad areas, the National Head of School considers and typically makes allocations that align with their career pathway. For example, a Teaching &amp; Research staff member with 10% FTE of workload remaining would typically be allocated an additional 5% FTE for each broad area (i.e., </w:t>
      </w:r>
      <w:r w:rsidR="717451AC">
        <w:t>Education</w:t>
      </w:r>
      <w:r>
        <w:t xml:space="preserve"> and Research &amp; Scholarship). </w:t>
      </w:r>
      <w:r w:rsidR="57BB35F0">
        <w:t>However, w</w:t>
      </w:r>
      <w:r w:rsidRPr="65D18201" w:rsidR="682A7DA8">
        <w:rPr>
          <w:rFonts w:ascii="Aptos" w:hAnsi="Aptos" w:eastAsia="Aptos" w:cs="Aptos"/>
        </w:rPr>
        <w:t xml:space="preserve">hen making flexible workload allocations, the National Head of School may also </w:t>
      </w:r>
      <w:proofErr w:type="gramStart"/>
      <w:r w:rsidRPr="65D18201" w:rsidR="682A7DA8">
        <w:rPr>
          <w:rFonts w:ascii="Aptos" w:hAnsi="Aptos" w:eastAsia="Aptos" w:cs="Aptos"/>
        </w:rPr>
        <w:t>take into account</w:t>
      </w:r>
      <w:proofErr w:type="gramEnd"/>
      <w:r w:rsidRPr="65D18201" w:rsidR="682A7DA8">
        <w:rPr>
          <w:rFonts w:ascii="Aptos" w:hAnsi="Aptos" w:eastAsia="Aptos" w:cs="Aptos"/>
        </w:rPr>
        <w:t xml:space="preserve"> the staff member’s progress plan. For example, a staff member on a Teaching-Focused pathway </w:t>
      </w:r>
      <w:r w:rsidRPr="65D18201" w:rsidR="536A00E0">
        <w:rPr>
          <w:rFonts w:ascii="Aptos" w:hAnsi="Aptos" w:eastAsia="Aptos" w:cs="Aptos"/>
        </w:rPr>
        <w:t>seeking to</w:t>
      </w:r>
      <w:r w:rsidRPr="65D18201" w:rsidR="682A7DA8">
        <w:rPr>
          <w:rFonts w:ascii="Aptos" w:hAnsi="Aptos" w:eastAsia="Aptos" w:cs="Aptos"/>
        </w:rPr>
        <w:t xml:space="preserve"> build a track record of achievement </w:t>
      </w:r>
      <w:r w:rsidRPr="65D18201" w:rsidR="2A83820E">
        <w:rPr>
          <w:rFonts w:ascii="Aptos" w:hAnsi="Aptos" w:eastAsia="Aptos" w:cs="Aptos"/>
        </w:rPr>
        <w:t xml:space="preserve">in research and transition to a </w:t>
      </w:r>
      <w:r w:rsidRPr="65D18201" w:rsidR="4FCF35B6">
        <w:rPr>
          <w:rFonts w:ascii="Aptos" w:hAnsi="Aptos" w:eastAsia="Aptos" w:cs="Aptos"/>
        </w:rPr>
        <w:t xml:space="preserve">Teaching &amp; Research </w:t>
      </w:r>
      <w:r w:rsidRPr="65D18201" w:rsidR="6C12F4E8">
        <w:rPr>
          <w:rFonts w:ascii="Aptos" w:hAnsi="Aptos" w:eastAsia="Aptos" w:cs="Aptos"/>
        </w:rPr>
        <w:t xml:space="preserve">pathway could be allocated a </w:t>
      </w:r>
      <w:r w:rsidRPr="65D18201" w:rsidR="3AA1441A">
        <w:rPr>
          <w:rFonts w:ascii="Aptos" w:hAnsi="Aptos" w:eastAsia="Aptos" w:cs="Aptos"/>
        </w:rPr>
        <w:t xml:space="preserve">5-10% </w:t>
      </w:r>
      <w:r w:rsidRPr="65D18201" w:rsidR="6C12F4E8">
        <w:rPr>
          <w:rFonts w:ascii="Aptos" w:hAnsi="Aptos" w:eastAsia="Aptos" w:cs="Aptos"/>
        </w:rPr>
        <w:lastRenderedPageBreak/>
        <w:t xml:space="preserve">flexible Research and Scholarship allocation. </w:t>
      </w:r>
      <w:r w:rsidRPr="65D18201" w:rsidR="20EC7501">
        <w:rPr>
          <w:rFonts w:ascii="Aptos" w:hAnsi="Aptos" w:eastAsia="Aptos" w:cs="Aptos"/>
        </w:rPr>
        <w:t>Th</w:t>
      </w:r>
      <w:r w:rsidRPr="65D18201" w:rsidR="63A8E9C3">
        <w:rPr>
          <w:rFonts w:ascii="Aptos" w:hAnsi="Aptos" w:eastAsia="Aptos" w:cs="Aptos"/>
        </w:rPr>
        <w:t xml:space="preserve">e National Head of School may also </w:t>
      </w:r>
      <w:proofErr w:type="gramStart"/>
      <w:r w:rsidRPr="65D18201" w:rsidR="63A8E9C3">
        <w:rPr>
          <w:rFonts w:ascii="Aptos" w:hAnsi="Aptos" w:eastAsia="Aptos" w:cs="Aptos"/>
        </w:rPr>
        <w:t>take into account</w:t>
      </w:r>
      <w:proofErr w:type="gramEnd"/>
      <w:r w:rsidRPr="65D18201" w:rsidR="63A8E9C3">
        <w:rPr>
          <w:rFonts w:ascii="Aptos" w:hAnsi="Aptos" w:eastAsia="Aptos" w:cs="Aptos"/>
        </w:rPr>
        <w:t xml:space="preserve"> the operational and strategic needs of the </w:t>
      </w:r>
      <w:proofErr w:type="gramStart"/>
      <w:r w:rsidRPr="65D18201" w:rsidR="63A8E9C3">
        <w:rPr>
          <w:rFonts w:ascii="Aptos" w:hAnsi="Aptos" w:eastAsia="Aptos" w:cs="Aptos"/>
        </w:rPr>
        <w:t>School</w:t>
      </w:r>
      <w:proofErr w:type="gramEnd"/>
      <w:r w:rsidRPr="65D18201" w:rsidR="63A8E9C3">
        <w:rPr>
          <w:rFonts w:ascii="Aptos" w:hAnsi="Aptos" w:eastAsia="Aptos" w:cs="Aptos"/>
        </w:rPr>
        <w:t xml:space="preserve">. For example, flexible </w:t>
      </w:r>
      <w:r w:rsidRPr="65D18201" w:rsidR="12044FA9">
        <w:rPr>
          <w:rFonts w:ascii="Aptos" w:hAnsi="Aptos" w:eastAsia="Aptos" w:cs="Aptos"/>
        </w:rPr>
        <w:t xml:space="preserve">10% </w:t>
      </w:r>
      <w:r w:rsidRPr="65D18201" w:rsidR="0CACC95C">
        <w:rPr>
          <w:rFonts w:ascii="Aptos" w:hAnsi="Aptos" w:eastAsia="Aptos" w:cs="Aptos"/>
        </w:rPr>
        <w:t>Education</w:t>
      </w:r>
      <w:r w:rsidRPr="65D18201" w:rsidR="63A8E9C3">
        <w:rPr>
          <w:rFonts w:ascii="Aptos" w:hAnsi="Aptos" w:eastAsia="Aptos" w:cs="Aptos"/>
        </w:rPr>
        <w:t xml:space="preserve"> workload may be allocated to </w:t>
      </w:r>
      <w:r w:rsidRPr="65D18201" w:rsidR="6E3398DC">
        <w:rPr>
          <w:rFonts w:ascii="Aptos" w:hAnsi="Aptos" w:eastAsia="Aptos" w:cs="Aptos"/>
        </w:rPr>
        <w:t xml:space="preserve">a Teaching &amp; Research staff member to </w:t>
      </w:r>
      <w:r w:rsidRPr="65D18201" w:rsidR="63A8E9C3">
        <w:rPr>
          <w:rFonts w:ascii="Aptos" w:hAnsi="Aptos" w:eastAsia="Aptos" w:cs="Aptos"/>
        </w:rPr>
        <w:t>support course or unit development required to meet education priorities.</w:t>
      </w:r>
      <w:r w:rsidRPr="65D18201" w:rsidR="52A50E58">
        <w:rPr>
          <w:rFonts w:ascii="Aptos" w:hAnsi="Aptos" w:eastAsia="Aptos" w:cs="Aptos"/>
        </w:rPr>
        <w:t xml:space="preserve"> </w:t>
      </w:r>
      <w:r>
        <w:t xml:space="preserve">Thus, flexible </w:t>
      </w:r>
      <w:r w:rsidR="34CD343F">
        <w:t xml:space="preserve">workload </w:t>
      </w:r>
      <w:r>
        <w:t>allocations do not necessarily align with a staff member’s career pathway.</w:t>
      </w:r>
    </w:p>
    <w:p w:rsidRPr="002757F9" w:rsidR="00284E51" w:rsidP="4022EBF5" w:rsidRDefault="44B820F3" w14:paraId="3EDB25DA" w14:textId="1EC95BB1">
      <w:pPr>
        <w:pStyle w:val="Heading5"/>
      </w:pPr>
      <w:r w:rsidRPr="4022EBF5">
        <w:t xml:space="preserve">Staff </w:t>
      </w:r>
      <w:r w:rsidRPr="4022EBF5" w:rsidR="67BC221F">
        <w:t>on</w:t>
      </w:r>
      <w:r w:rsidRPr="4022EBF5">
        <w:t xml:space="preserve"> an Academic Leadership and Service </w:t>
      </w:r>
      <w:r w:rsidRPr="4022EBF5" w:rsidR="252C3F60">
        <w:t>P</w:t>
      </w:r>
      <w:r w:rsidRPr="4022EBF5">
        <w:t>athway</w:t>
      </w:r>
    </w:p>
    <w:p w:rsidRPr="002757F9" w:rsidR="00284E51" w:rsidP="4022EBF5" w:rsidRDefault="5758DE89" w14:paraId="78480132" w14:textId="42009647">
      <w:pPr>
        <w:rPr>
          <w:rFonts w:ascii="Aptos" w:hAnsi="Aptos" w:eastAsia="Aptos" w:cs="Aptos"/>
        </w:rPr>
      </w:pPr>
      <w:r>
        <w:t xml:space="preserve">Staff </w:t>
      </w:r>
      <w:r w:rsidR="59DE0318">
        <w:t xml:space="preserve">who are </w:t>
      </w:r>
      <w:r>
        <w:t xml:space="preserve">on </w:t>
      </w:r>
      <w:r w:rsidR="4C8CB37A">
        <w:t xml:space="preserve">the </w:t>
      </w:r>
      <w:r w:rsidRPr="3FB8831F">
        <w:rPr>
          <w:rFonts w:ascii="Aptos" w:hAnsi="Aptos" w:eastAsia="Aptos" w:cs="Aptos"/>
        </w:rPr>
        <w:t xml:space="preserve">Academic Leadership and Service pathway typically have their remaining workload allocated according to their underlying career pathway; see </w:t>
      </w:r>
      <w:r w:rsidRPr="3FB8831F" w:rsidR="5A8F29A7">
        <w:rPr>
          <w:rFonts w:ascii="Aptos" w:hAnsi="Aptos" w:eastAsia="Aptos" w:cs="Aptos"/>
        </w:rPr>
        <w:t>Academic Career Pathway Policy</w:t>
      </w:r>
      <w:r w:rsidRPr="3FB8831F" w:rsidR="1899A5EB">
        <w:rPr>
          <w:rFonts w:ascii="Aptos" w:hAnsi="Aptos" w:eastAsia="Aptos" w:cs="Aptos"/>
        </w:rPr>
        <w:t>).</w:t>
      </w:r>
      <w:r w:rsidRPr="3FB8831F">
        <w:rPr>
          <w:rFonts w:ascii="Aptos" w:hAnsi="Aptos" w:eastAsia="Aptos" w:cs="Aptos"/>
        </w:rPr>
        <w:t xml:space="preserve"> Examples for staff from each pathway temporarily moving to an Academic Leadership and Service Pathway are provided below. These examples should not be read as prescripti</w:t>
      </w:r>
      <w:r w:rsidRPr="3FB8831F" w:rsidR="0DB48976">
        <w:rPr>
          <w:rFonts w:ascii="Aptos" w:hAnsi="Aptos" w:eastAsia="Aptos" w:cs="Aptos"/>
        </w:rPr>
        <w:t>ve</w:t>
      </w:r>
      <w:r w:rsidRPr="3FB8831F">
        <w:rPr>
          <w:rFonts w:ascii="Aptos" w:hAnsi="Aptos" w:eastAsia="Aptos" w:cs="Aptos"/>
        </w:rPr>
        <w:t>.</w:t>
      </w:r>
    </w:p>
    <w:p w:rsidR="775CCAB8" w:rsidP="4022EBF5" w:rsidRDefault="6590CB81" w14:paraId="474649A4" w14:textId="4EE950BE">
      <w:pPr>
        <w:pStyle w:val="ListParagraph"/>
        <w:numPr>
          <w:ilvl w:val="0"/>
          <w:numId w:val="7"/>
        </w:numPr>
        <w:spacing w:before="240" w:after="240"/>
      </w:pPr>
      <w:r w:rsidRPr="65D18201">
        <w:rPr>
          <w:b/>
          <w:bCs/>
        </w:rPr>
        <w:t>Teaching-Focused pathway:</w:t>
      </w:r>
      <w:r>
        <w:t xml:space="preserve"> After allocations for leadership and service roles, remaining workload typically includes 10% for Research and Scholarship, with the balance </w:t>
      </w:r>
      <w:r w:rsidR="774341F7">
        <w:t xml:space="preserve">typically </w:t>
      </w:r>
      <w:r>
        <w:t xml:space="preserve">allocated to </w:t>
      </w:r>
      <w:r w:rsidR="563404DA">
        <w:t>Education</w:t>
      </w:r>
      <w:r>
        <w:t>.</w:t>
      </w:r>
    </w:p>
    <w:p w:rsidR="775CCAB8" w:rsidP="4022EBF5" w:rsidRDefault="6590CB81" w14:paraId="25DB1FD0" w14:textId="7EA7EF68">
      <w:pPr>
        <w:pStyle w:val="ListParagraph"/>
        <w:numPr>
          <w:ilvl w:val="0"/>
          <w:numId w:val="7"/>
        </w:numPr>
        <w:spacing w:before="240" w:after="240"/>
      </w:pPr>
      <w:r w:rsidRPr="65D18201">
        <w:rPr>
          <w:b/>
          <w:bCs/>
        </w:rPr>
        <w:t>Teaching &amp; Research pathway:</w:t>
      </w:r>
      <w:r>
        <w:t xml:space="preserve"> After allocations for leadership and service roles, remaining workload is typically split equally between </w:t>
      </w:r>
      <w:r w:rsidR="503E3811">
        <w:t>Education</w:t>
      </w:r>
      <w:r>
        <w:t xml:space="preserve"> and Research and Scholarship.</w:t>
      </w:r>
    </w:p>
    <w:p w:rsidR="2FFC76B9" w:rsidP="4022EBF5" w:rsidRDefault="6590CB81" w14:paraId="1677ED98" w14:textId="6AFE8E79">
      <w:pPr>
        <w:pStyle w:val="ListParagraph"/>
        <w:numPr>
          <w:ilvl w:val="0"/>
          <w:numId w:val="7"/>
        </w:numPr>
        <w:spacing w:before="240" w:after="240"/>
      </w:pPr>
      <w:r w:rsidRPr="4022EBF5">
        <w:rPr>
          <w:b/>
          <w:bCs/>
        </w:rPr>
        <w:t>Research-Focused and Research-Only pathways:</w:t>
      </w:r>
      <w:r w:rsidRPr="4022EBF5">
        <w:t xml:space="preserve"> After allocations for leadership and service roles, remaining workload is typically allocated entirely to Research and Scholarship.</w:t>
      </w:r>
    </w:p>
    <w:p w:rsidR="00285142" w:rsidP="001B7642" w:rsidRDefault="00285142" w14:paraId="49E704E9" w14:textId="6174D6E1">
      <w:pPr>
        <w:pStyle w:val="Heading3"/>
      </w:pPr>
      <w:r>
        <w:t>S1.</w:t>
      </w:r>
      <w:r w:rsidR="001F6F97">
        <w:t>7</w:t>
      </w:r>
      <w:r>
        <w:t xml:space="preserve"> Work Schedules</w:t>
      </w:r>
    </w:p>
    <w:p w:rsidR="00440211" w:rsidP="556C3364" w:rsidRDefault="4F7092D1" w14:paraId="70AB23CF" w14:textId="5A0EAEA6">
      <w:pPr>
        <w:rPr>
          <w:rFonts w:eastAsiaTheme="minorEastAsia"/>
          <w:color w:val="333333"/>
        </w:rPr>
      </w:pPr>
      <w:r w:rsidRPr="556C3364">
        <w:rPr>
          <w:rFonts w:eastAsiaTheme="minorEastAsia"/>
        </w:rPr>
        <w:t>Aligned with the ACU Staff Enterprise Agreement (</w:t>
      </w:r>
      <w:r w:rsidRPr="556C3364" w:rsidR="643F0019">
        <w:rPr>
          <w:rFonts w:eastAsiaTheme="minorEastAsia"/>
        </w:rPr>
        <w:t xml:space="preserve">Clause </w:t>
      </w:r>
      <w:r w:rsidRPr="556C3364">
        <w:rPr>
          <w:rFonts w:eastAsiaTheme="minorEastAsia"/>
        </w:rPr>
        <w:t>5.2.5.5)</w:t>
      </w:r>
      <w:r w:rsidRPr="556C3364" w:rsidR="4500EC04">
        <w:rPr>
          <w:rFonts w:eastAsiaTheme="minorEastAsia"/>
        </w:rPr>
        <w:t>, the National Head of School ensures that</w:t>
      </w:r>
      <w:r w:rsidRPr="556C3364" w:rsidR="4268F2F5">
        <w:rPr>
          <w:rFonts w:eastAsiaTheme="minorEastAsia"/>
        </w:rPr>
        <w:t xml:space="preserve"> </w:t>
      </w:r>
      <w:r w:rsidRPr="556C3364" w:rsidR="3694DDB9">
        <w:rPr>
          <w:rFonts w:eastAsiaTheme="minorEastAsia"/>
        </w:rPr>
        <w:t>staff do not normally deliver teaching for more than 15 hours in any week.</w:t>
      </w:r>
      <w:r w:rsidRPr="556C3364" w:rsidR="0AA83665">
        <w:rPr>
          <w:rFonts w:eastAsiaTheme="minorEastAsia"/>
        </w:rPr>
        <w:t xml:space="preserve"> </w:t>
      </w:r>
      <w:r w:rsidRPr="556C3364" w:rsidR="742D3E43">
        <w:rPr>
          <w:rFonts w:eastAsiaTheme="minorEastAsia"/>
          <w:color w:val="333333"/>
        </w:rPr>
        <w:t>Subject to the staff member receiving a full annual workload allocation</w:t>
      </w:r>
      <w:r w:rsidRPr="556C3364" w:rsidR="49876563">
        <w:rPr>
          <w:rFonts w:eastAsiaTheme="minorEastAsia"/>
          <w:color w:val="333333"/>
        </w:rPr>
        <w:t>:</w:t>
      </w:r>
    </w:p>
    <w:p w:rsidR="00440211" w:rsidP="556C3364" w:rsidRDefault="742D3E43" w14:paraId="32961064" w14:textId="05ABB082">
      <w:pPr>
        <w:pStyle w:val="ListParagraph"/>
        <w:numPr>
          <w:ilvl w:val="0"/>
          <w:numId w:val="5"/>
        </w:numPr>
        <w:rPr>
          <w:rFonts w:eastAsiaTheme="minorEastAsia"/>
          <w:color w:val="252320"/>
        </w:rPr>
      </w:pPr>
      <w:r w:rsidRPr="556C3364">
        <w:rPr>
          <w:rFonts w:eastAsiaTheme="minorEastAsia"/>
          <w:color w:val="333333"/>
        </w:rPr>
        <w:t xml:space="preserve">Teaching and Research academic staff </w:t>
      </w:r>
      <w:r w:rsidRPr="556C3364" w:rsidR="77CF5378">
        <w:rPr>
          <w:rFonts w:eastAsiaTheme="minorEastAsia"/>
          <w:color w:val="333333"/>
        </w:rPr>
        <w:t>are not</w:t>
      </w:r>
      <w:r w:rsidRPr="556C3364">
        <w:rPr>
          <w:rFonts w:eastAsiaTheme="minorEastAsia"/>
          <w:color w:val="333333"/>
        </w:rPr>
        <w:t xml:space="preserve"> allocated teaching duties across more than 30 weeks in a calendar year, while Teaching-Focused staff </w:t>
      </w:r>
      <w:r w:rsidRPr="556C3364" w:rsidR="245B98AF">
        <w:rPr>
          <w:rFonts w:eastAsiaTheme="minorEastAsia"/>
          <w:color w:val="333333"/>
        </w:rPr>
        <w:t xml:space="preserve">are </w:t>
      </w:r>
      <w:r w:rsidRPr="556C3364">
        <w:rPr>
          <w:rFonts w:eastAsiaTheme="minorEastAsia"/>
          <w:color w:val="333333"/>
        </w:rPr>
        <w:t>not allocated teaching across more than 36 weeks.</w:t>
      </w:r>
      <w:r w:rsidRPr="556C3364" w:rsidR="374E9015">
        <w:rPr>
          <w:rFonts w:eastAsiaTheme="minorEastAsia"/>
          <w:color w:val="333333"/>
        </w:rPr>
        <w:t xml:space="preserve"> </w:t>
      </w:r>
    </w:p>
    <w:p w:rsidR="00440211" w:rsidP="772C8F25" w:rsidRDefault="02ED1196" w14:paraId="61CB301D" w14:textId="0977E0BC">
      <w:pPr>
        <w:pStyle w:val="ListParagraph"/>
        <w:numPr>
          <w:ilvl w:val="0"/>
          <w:numId w:val="5"/>
        </w:numPr>
        <w:rPr>
          <w:rFonts w:eastAsiaTheme="minorEastAsia"/>
          <w:color w:val="252320"/>
        </w:rPr>
        <w:sectPr w:rsidR="00440211" w:rsidSect="00BF4462">
          <w:headerReference w:type="even" r:id="rId12"/>
          <w:headerReference w:type="default" r:id="rId13"/>
          <w:footerReference w:type="default" r:id="rId14"/>
          <w:headerReference w:type="first" r:id="rId15"/>
          <w:pgSz w:w="11906" w:h="16838" w:orient="portrait"/>
          <w:pgMar w:top="1440" w:right="1440" w:bottom="1440" w:left="1440" w:header="708" w:footer="708" w:gutter="0"/>
          <w:cols w:space="708"/>
          <w:docGrid w:linePitch="360"/>
        </w:sectPr>
      </w:pPr>
      <w:r w:rsidRPr="772C8F25">
        <w:rPr>
          <w:rFonts w:eastAsiaTheme="minorEastAsia"/>
          <w:color w:val="252320"/>
        </w:rPr>
        <w:t xml:space="preserve">An academic staff member </w:t>
      </w:r>
      <w:r w:rsidRPr="772C8F25" w:rsidR="0A5A8303">
        <w:rPr>
          <w:rFonts w:eastAsiaTheme="minorEastAsia"/>
          <w:color w:val="252320"/>
        </w:rPr>
        <w:t xml:space="preserve">is </w:t>
      </w:r>
      <w:r w:rsidRPr="772C8F25">
        <w:rPr>
          <w:rFonts w:eastAsiaTheme="minorEastAsia"/>
          <w:color w:val="252320"/>
        </w:rPr>
        <w:t>not required to teach in overlapping teaching periods without their written agreement.</w:t>
      </w:r>
    </w:p>
    <w:p w:rsidRPr="0057278B" w:rsidR="00431387" w:rsidP="001B7642" w:rsidRDefault="2E3569C2" w14:paraId="3187E096" w14:textId="73E13AA0">
      <w:pPr>
        <w:pStyle w:val="Heading3"/>
      </w:pPr>
      <w:bookmarkStart w:name="_Principles_from_Policy" w:id="3"/>
      <w:bookmarkStart w:name="_Appendix_1._National" w:id="4"/>
      <w:bookmarkEnd w:id="3"/>
      <w:r>
        <w:lastRenderedPageBreak/>
        <w:t>Appendix</w:t>
      </w:r>
      <w:r w:rsidR="008D75F1">
        <w:t xml:space="preserve"> 1</w:t>
      </w:r>
      <w:r>
        <w:t>.</w:t>
      </w:r>
      <w:r w:rsidR="53E17400">
        <w:t xml:space="preserve"> </w:t>
      </w:r>
      <w:r w:rsidR="55A85652">
        <w:t xml:space="preserve">National </w:t>
      </w:r>
      <w:r w:rsidR="53E17400">
        <w:t>Head of School</w:t>
      </w:r>
      <w:r>
        <w:t>’s</w:t>
      </w:r>
      <w:r w:rsidR="53E17400">
        <w:t xml:space="preserve"> </w:t>
      </w:r>
      <w:r w:rsidR="55A85652">
        <w:t xml:space="preserve">Workload </w:t>
      </w:r>
      <w:r w:rsidR="53E17400">
        <w:t>Considerations Framework</w:t>
      </w:r>
      <w:bookmarkEnd w:id="4"/>
    </w:p>
    <w:p w:rsidR="00DF75F3" w:rsidP="00DF75F3" w:rsidRDefault="3FBBF27D" w14:paraId="3B5FCCDE" w14:textId="77FDE2EF">
      <w:r>
        <w:t>Education</w:t>
      </w:r>
      <w:r w:rsidR="00F6341A">
        <w:t xml:space="preserve"> allocations focus mainly on the roles of Unit Leader, Lecturer, Tutor, and Online Facilitator. </w:t>
      </w:r>
      <w:r w:rsidR="61D3060F">
        <w:t xml:space="preserve">The Academic Staff Roles and Responsibilities Policy </w:t>
      </w:r>
      <w:proofErr w:type="gramStart"/>
      <w:r w:rsidR="61D3060F">
        <w:t>details</w:t>
      </w:r>
      <w:proofErr w:type="gramEnd"/>
      <w:r w:rsidR="61D3060F">
        <w:t xml:space="preserve"> the main responsibilities of these roles. </w:t>
      </w:r>
      <w:r w:rsidR="00F6341A">
        <w:t xml:space="preserve">The time required to fulfil these responsibilities varies as a function of numerous factors, some of which are outlined </w:t>
      </w:r>
      <w:r w:rsidR="320D0CFF">
        <w:t>in</w:t>
      </w:r>
      <w:r w:rsidR="00F6341A">
        <w:t xml:space="preserve"> </w:t>
      </w:r>
      <w:r w:rsidR="00B34343">
        <w:t>Table S</w:t>
      </w:r>
      <w:r w:rsidR="0002646F">
        <w:t>7</w:t>
      </w:r>
      <w:r w:rsidR="00B34343">
        <w:t>.</w:t>
      </w:r>
      <w:r w:rsidR="00F6341A">
        <w:t xml:space="preserve"> When making </w:t>
      </w:r>
      <w:r w:rsidR="1E254552">
        <w:t>Education</w:t>
      </w:r>
      <w:r w:rsidR="00F6341A">
        <w:t xml:space="preserve"> allocations, the National Head of School considers these factors, along with relevant data, and the </w:t>
      </w:r>
      <w:proofErr w:type="gramStart"/>
      <w:r w:rsidR="00F6341A">
        <w:t>School’s</w:t>
      </w:r>
      <w:proofErr w:type="gramEnd"/>
      <w:r w:rsidR="00F6341A">
        <w:t xml:space="preserve"> typical allocations for each career pathway</w:t>
      </w:r>
      <w:r w:rsidR="00ED63F8">
        <w:t>.</w:t>
      </w:r>
      <w:r w:rsidR="00DF75F3">
        <w:t xml:space="preserve"> </w:t>
      </w:r>
    </w:p>
    <w:p w:rsidRPr="0057278B" w:rsidR="00CE31FF" w:rsidP="001B7642" w:rsidRDefault="00CE31FF" w14:paraId="0897DC05" w14:textId="164C76A3">
      <w:pPr>
        <w:pStyle w:val="Heading4"/>
      </w:pPr>
      <w:r w:rsidRPr="556C3364">
        <w:rPr>
          <w:color w:val="auto"/>
        </w:rPr>
        <w:t>Table S</w:t>
      </w:r>
      <w:r w:rsidRPr="556C3364" w:rsidR="00F20230">
        <w:rPr>
          <w:color w:val="auto"/>
        </w:rPr>
        <w:t>7</w:t>
      </w:r>
      <w:r w:rsidRPr="556C3364">
        <w:rPr>
          <w:color w:val="auto"/>
        </w:rPr>
        <w:t xml:space="preserve">. </w:t>
      </w:r>
      <w:r w:rsidRPr="556C3364" w:rsidR="00E841C2">
        <w:rPr>
          <w:color w:val="auto"/>
        </w:rPr>
        <w:t xml:space="preserve">Workload </w:t>
      </w:r>
      <w:r w:rsidR="00136921">
        <w:t>c</w:t>
      </w:r>
      <w:r w:rsidR="00E841C2">
        <w:t xml:space="preserve">onsiderations </w:t>
      </w:r>
      <w:r w:rsidR="00136921">
        <w:t>f</w:t>
      </w:r>
      <w:r w:rsidR="00E841C2">
        <w:t>ramework</w:t>
      </w:r>
      <w:r w:rsidR="0030372C">
        <w:t xml:space="preserve"> – Unit </w:t>
      </w:r>
      <w:r w:rsidR="00136921">
        <w:t>l</w:t>
      </w:r>
      <w:r w:rsidR="0030372C">
        <w:t>eadership</w:t>
      </w:r>
    </w:p>
    <w:tbl>
      <w:tblPr>
        <w:tblW w:w="14874" w:type="dxa"/>
        <w:tblLayout w:type="fixed"/>
        <w:tblCellMar>
          <w:left w:w="0" w:type="dxa"/>
          <w:right w:w="0" w:type="dxa"/>
        </w:tblCellMar>
        <w:tblLook w:val="06A0" w:firstRow="1" w:lastRow="0" w:firstColumn="1" w:lastColumn="0" w:noHBand="1" w:noVBand="1"/>
      </w:tblPr>
      <w:tblGrid>
        <w:gridCol w:w="2117"/>
        <w:gridCol w:w="5811"/>
        <w:gridCol w:w="6946"/>
      </w:tblGrid>
      <w:tr w:rsidRPr="00E7041C" w:rsidR="00B17F0E" w:rsidTr="4022EBF5" w14:paraId="2951B912" w14:textId="77777777">
        <w:trPr>
          <w:trHeight w:val="433"/>
          <w:tblHeader/>
        </w:trPr>
        <w:tc>
          <w:tcPr>
            <w:tcW w:w="2117"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E7041C" w:rsidR="00B17F0E" w:rsidP="00B17F0E" w:rsidRDefault="269DED64" w14:paraId="28F5D3A6" w14:textId="77777777">
            <w:r>
              <w:t>Consideration</w:t>
            </w:r>
          </w:p>
        </w:tc>
        <w:tc>
          <w:tcPr>
            <w:tcW w:w="5811"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vAlign w:val="center"/>
          </w:tcPr>
          <w:p w:rsidRPr="00E7041C" w:rsidR="00B17F0E" w:rsidP="00B17F0E" w:rsidRDefault="7B57533D" w14:paraId="79C552C1" w14:textId="672A9CC3">
            <w:pPr>
              <w:jc w:val="center"/>
            </w:pPr>
            <w:r>
              <w:t>Typical</w:t>
            </w:r>
            <w:r w:rsidR="4069BF0B">
              <w:t xml:space="preserve"> Responsibilities</w:t>
            </w:r>
          </w:p>
        </w:tc>
        <w:tc>
          <w:tcPr>
            <w:tcW w:w="6946"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vAlign w:val="center"/>
          </w:tcPr>
          <w:p w:rsidR="00B17F0E" w:rsidP="00B17F0E" w:rsidRDefault="269DED64" w14:paraId="2204B2F2" w14:textId="7FC0F1F9">
            <w:r>
              <w:t>The National Head of School may make suitable workload adjustments when:</w:t>
            </w:r>
          </w:p>
        </w:tc>
      </w:tr>
      <w:tr w:rsidRPr="00E7041C" w:rsidR="00B17F0E" w:rsidTr="4022EBF5" w14:paraId="20F225F1" w14:textId="77777777">
        <w:trPr>
          <w:trHeight w:val="464"/>
        </w:trPr>
        <w:tc>
          <w:tcPr>
            <w:tcW w:w="2117"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E7041C" w:rsidR="00B17F0E" w:rsidP="00B17F0E" w:rsidRDefault="269DED64" w14:paraId="3F35A222" w14:textId="77777777">
            <w:r>
              <w:t>Development requirements</w:t>
            </w:r>
          </w:p>
        </w:tc>
        <w:tc>
          <w:tcPr>
            <w:tcW w:w="5811"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4022EBF5" w:rsidRDefault="46C3E038" w14:paraId="0799CDD8" w14:textId="1437D470">
            <w:r w:rsidRPr="4022EBF5">
              <w:t xml:space="preserve">The Unit Leader ensures the </w:t>
            </w:r>
            <w:r w:rsidRPr="4022EBF5" w:rsidR="4999DD2C">
              <w:t xml:space="preserve">teaching </w:t>
            </w:r>
            <w:r w:rsidRPr="4022EBF5">
              <w:t xml:space="preserve">resources and assessments are current. This involves updating </w:t>
            </w:r>
            <w:r w:rsidRPr="4022EBF5" w:rsidR="38E49E2E">
              <w:t>a</w:t>
            </w:r>
            <w:r w:rsidRPr="4022EBF5" w:rsidR="59D2606B">
              <w:t xml:space="preserve">n average of </w:t>
            </w:r>
            <w:r w:rsidRPr="4022EBF5" w:rsidR="38E49E2E">
              <w:t>1/3</w:t>
            </w:r>
            <w:r w:rsidRPr="4022EBF5" w:rsidR="38E49E2E">
              <w:rPr>
                <w:vertAlign w:val="superscript"/>
              </w:rPr>
              <w:t>rd</w:t>
            </w:r>
            <w:r w:rsidRPr="4022EBF5" w:rsidR="38E49E2E">
              <w:t xml:space="preserve"> of </w:t>
            </w:r>
            <w:r w:rsidRPr="4022EBF5" w:rsidR="79BBEDF5">
              <w:t>teaching</w:t>
            </w:r>
            <w:r w:rsidRPr="4022EBF5" w:rsidR="38E49E2E">
              <w:t xml:space="preserve"> </w:t>
            </w:r>
            <w:r w:rsidRPr="4022EBF5" w:rsidR="79BBEDF5">
              <w:t xml:space="preserve">materials </w:t>
            </w:r>
            <w:r w:rsidRPr="4022EBF5" w:rsidR="38E49E2E">
              <w:t>eac</w:t>
            </w:r>
            <w:r w:rsidRPr="4022EBF5">
              <w:t xml:space="preserve">h year. </w:t>
            </w:r>
          </w:p>
        </w:tc>
        <w:tc>
          <w:tcPr>
            <w:tcW w:w="6946"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4022EBF5" w:rsidRDefault="69A44B2A" w14:paraId="327A82A1" w14:textId="3729A4FB">
            <w:r w:rsidRPr="4022EBF5">
              <w:t xml:space="preserve">Greater </w:t>
            </w:r>
            <w:r w:rsidRPr="4022EBF5" w:rsidR="7F7FCEF1">
              <w:t>or less</w:t>
            </w:r>
            <w:r w:rsidRPr="4022EBF5" w:rsidR="1D85A29E">
              <w:t xml:space="preserve"> </w:t>
            </w:r>
            <w:r w:rsidRPr="4022EBF5" w:rsidR="46C3E038">
              <w:t xml:space="preserve">updating is required </w:t>
            </w:r>
            <w:r w:rsidRPr="4022EBF5" w:rsidR="19532115">
              <w:t>than is usual</w:t>
            </w:r>
            <w:r w:rsidRPr="4022EBF5" w:rsidR="583533B6">
              <w:t xml:space="preserve">. For example, a unit that was recently created would require little or no updating, whereas a new unit </w:t>
            </w:r>
            <w:r w:rsidRPr="4022EBF5" w:rsidR="458CC718">
              <w:t>that is not drawing on previously created materials would require more development than is usual.</w:t>
            </w:r>
            <w:r w:rsidRPr="4022EBF5" w:rsidR="08691DEB">
              <w:t xml:space="preserve"> </w:t>
            </w:r>
          </w:p>
        </w:tc>
      </w:tr>
      <w:tr w:rsidRPr="00E7041C" w:rsidR="00B17F0E" w:rsidTr="4022EBF5" w14:paraId="14FD4C6F"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04A66506" w14:textId="77777777">
            <w:pPr>
              <w:rPr>
                <w:b/>
                <w:bCs/>
              </w:rPr>
            </w:pPr>
            <w:r>
              <w:t>Delivery frequency</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4022EBF5" w:rsidRDefault="7B57533D" w14:paraId="7E7E3BD1" w14:textId="16985A0F">
            <w:r w:rsidRPr="4022EBF5">
              <w:t xml:space="preserve">Each unit is delivered in </w:t>
            </w:r>
            <w:proofErr w:type="gramStart"/>
            <w:r w:rsidRPr="4022EBF5">
              <w:t>[ ]</w:t>
            </w:r>
            <w:proofErr w:type="gramEnd"/>
            <w:r w:rsidRPr="4022EBF5">
              <w:t xml:space="preserve"> study period(s) per year. </w:t>
            </w:r>
          </w:p>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4022EBF5" w:rsidRDefault="7B57533D" w14:paraId="4BC9BA4F" w14:textId="0AF97401">
            <w:r w:rsidRPr="4022EBF5">
              <w:t>The staff member delivers units more [or fewer] times per year</w:t>
            </w:r>
            <w:r w:rsidRPr="4022EBF5" w:rsidR="58D12F53">
              <w:t xml:space="preserve">, </w:t>
            </w:r>
            <w:r w:rsidRPr="4022EBF5">
              <w:t xml:space="preserve">as the </w:t>
            </w:r>
            <w:r w:rsidRPr="4022EBF5" w:rsidR="6769916E">
              <w:t xml:space="preserve">responsibility </w:t>
            </w:r>
            <w:r w:rsidRPr="4022EBF5">
              <w:t>for annual resource updat</w:t>
            </w:r>
            <w:r w:rsidRPr="4022EBF5" w:rsidR="58D12F53">
              <w:t>ing</w:t>
            </w:r>
            <w:r w:rsidRPr="4022EBF5">
              <w:t xml:space="preserve"> (</w:t>
            </w:r>
            <w:r w:rsidRPr="4022EBF5" w:rsidR="621CFCCA">
              <w:t xml:space="preserve">see </w:t>
            </w:r>
            <w:r w:rsidRPr="4022EBF5">
              <w:t xml:space="preserve">above) </w:t>
            </w:r>
            <w:r w:rsidRPr="4022EBF5" w:rsidR="37A13051">
              <w:t xml:space="preserve">is </w:t>
            </w:r>
            <w:r w:rsidRPr="4022EBF5">
              <w:t>shared across the Unit Leader allocations for a unit of study.</w:t>
            </w:r>
          </w:p>
        </w:tc>
      </w:tr>
      <w:tr w:rsidRPr="00E7041C" w:rsidR="00B17F0E" w:rsidTr="4022EBF5" w14:paraId="1A0C3412"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5469E8BC" w14:textId="77777777">
            <w:pPr>
              <w:rPr>
                <w:b/>
                <w:bCs/>
              </w:rPr>
            </w:pPr>
            <w:r>
              <w:t>Similarity with other units</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4022EBF5" w:rsidRDefault="7B57533D" w14:paraId="7E1246CA" w14:textId="77777777">
            <w:r w:rsidRPr="4022EBF5">
              <w:t>Each unit has little or no overlap in curriculum, delivery, or teaching materials with other units.</w:t>
            </w:r>
          </w:p>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4022EBF5" w:rsidRDefault="6F4FE9C2" w14:paraId="1E32B310" w14:textId="2F5A6D08">
            <w:r w:rsidRPr="4022EBF5">
              <w:t>U</w:t>
            </w:r>
            <w:r w:rsidRPr="4022EBF5" w:rsidR="7B57533D">
              <w:t>nits share curriculum, delivery, or teaching materials with other units</w:t>
            </w:r>
            <w:r w:rsidRPr="4022EBF5">
              <w:t>.</w:t>
            </w:r>
          </w:p>
        </w:tc>
      </w:tr>
      <w:tr w:rsidR="2FFC76B9" w:rsidTr="4022EBF5" w14:paraId="4535C4F7" w14:textId="77777777">
        <w:trPr>
          <w:trHeight w:val="300"/>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6C8EC167" w:rsidP="4022EBF5" w:rsidRDefault="15E2FF4A" w14:paraId="548CF174" w14:textId="1DA28FB5">
            <w:pPr>
              <w:rPr>
                <w:color w:val="FFFFFF" w:themeColor="background1"/>
              </w:rPr>
            </w:pPr>
            <w:r w:rsidRPr="4022EBF5">
              <w:rPr>
                <w:color w:val="FFFFFF" w:themeColor="background1"/>
              </w:rPr>
              <w:t>Staff experience lead units in higher education</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2BFB32B2" w:rsidP="4022EBF5" w:rsidRDefault="2B1C32E5" w14:paraId="108F590D" w14:textId="5C2555EF">
            <w:r w:rsidRPr="4022EBF5">
              <w:t>Staff have experience leading units of study in higher education.</w:t>
            </w:r>
          </w:p>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6D9211C7" w:rsidP="4022EBF5" w:rsidRDefault="3107ABF5" w14:paraId="4C295AF2" w14:textId="6AED16FC">
            <w:pPr>
              <w:spacing w:line="259" w:lineRule="auto"/>
            </w:pPr>
            <w:r w:rsidRPr="4022EBF5">
              <w:t>The staff member has little or no experience leading units of study in higher education</w:t>
            </w:r>
            <w:r w:rsidRPr="4022EBF5" w:rsidR="26DB6B18">
              <w:t xml:space="preserve"> and therefore may require additional time</w:t>
            </w:r>
            <w:r w:rsidRPr="4022EBF5" w:rsidR="65C790E1">
              <w:t xml:space="preserve"> to</w:t>
            </w:r>
            <w:r w:rsidRPr="4022EBF5" w:rsidR="26DB6B18">
              <w:t xml:space="preserve"> complete the responsibilities associated with this role</w:t>
            </w:r>
            <w:r w:rsidRPr="4022EBF5">
              <w:t>.</w:t>
            </w:r>
          </w:p>
        </w:tc>
      </w:tr>
      <w:tr w:rsidRPr="00E7041C" w:rsidR="00B17F0E" w:rsidTr="4022EBF5" w14:paraId="39568A87"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61366669" w14:textId="77777777">
            <w:pPr>
              <w:rPr>
                <w:b/>
                <w:bCs/>
              </w:rPr>
            </w:pPr>
            <w:r>
              <w:t>Staff experience in unit</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269DED64" w14:paraId="7F03BC1B" w14:textId="3B0A9A45">
            <w:r>
              <w:t>Staff lead units they have recently taught ~50% of the time (i.e., in the current year or the previous calendar year).</w:t>
            </w:r>
          </w:p>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682C1939" w14:paraId="4D546293" w14:textId="7CCFAAC6">
            <w:r>
              <w:t>The</w:t>
            </w:r>
            <w:r w:rsidR="269DED64">
              <w:t xml:space="preserve"> staff member has greater or less experience in units they lead (or in similar units)</w:t>
            </w:r>
            <w:r>
              <w:t>.</w:t>
            </w:r>
          </w:p>
        </w:tc>
      </w:tr>
      <w:tr w:rsidRPr="00E7041C" w:rsidR="00B17F0E" w:rsidTr="4022EBF5" w14:paraId="5A707D97"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480D30D0" w14:textId="77777777">
            <w:pPr>
              <w:rPr>
                <w:b/>
                <w:bCs/>
              </w:rPr>
            </w:pPr>
            <w:r>
              <w:t>Campuses</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269DED64" w14:paraId="3D167840" w14:textId="4A972552">
            <w:r>
              <w:t xml:space="preserve">Each unit is delivered on </w:t>
            </w:r>
            <w:proofErr w:type="gramStart"/>
            <w:r>
              <w:t>~[</w:t>
            </w:r>
            <w:proofErr w:type="gramEnd"/>
            <w:r>
              <w:t xml:space="preserve"> ] campus per study period.</w:t>
            </w:r>
          </w:p>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682C1939" w14:paraId="220FFD2D" w14:textId="6FA6F886">
            <w:r>
              <w:t>A</w:t>
            </w:r>
            <w:r w:rsidR="269DED64">
              <w:t xml:space="preserve"> unit is delivered on more </w:t>
            </w:r>
            <w:r>
              <w:t xml:space="preserve">[or fewer] </w:t>
            </w:r>
            <w:r w:rsidR="269DED64">
              <w:t>campuses.</w:t>
            </w:r>
          </w:p>
        </w:tc>
      </w:tr>
      <w:tr w:rsidRPr="00E7041C" w:rsidR="00B17F0E" w:rsidTr="4022EBF5" w14:paraId="39FFB52D"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288EE652" w14:textId="77777777">
            <w:pPr>
              <w:rPr>
                <w:b/>
                <w:bCs/>
              </w:rPr>
            </w:pPr>
            <w:r>
              <w:lastRenderedPageBreak/>
              <w:t>Teaching Team</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269DED64" w14:paraId="0D2690D0" w14:textId="4D2AE6D4">
            <w:r>
              <w:t xml:space="preserve">Each unit’s teaching team has </w:t>
            </w:r>
            <w:proofErr w:type="gramStart"/>
            <w:r>
              <w:t>~[</w:t>
            </w:r>
            <w:proofErr w:type="gramEnd"/>
            <w:r>
              <w:t xml:space="preserve"> ] staff (annual headcount, including the unit leader), including </w:t>
            </w:r>
            <w:proofErr w:type="gramStart"/>
            <w:r>
              <w:t>[ ]</w:t>
            </w:r>
            <w:proofErr w:type="gramEnd"/>
            <w:r>
              <w:t xml:space="preserve"> continuing/fixed-term staff and </w:t>
            </w:r>
            <w:proofErr w:type="gramStart"/>
            <w:r>
              <w:t>[ ]</w:t>
            </w:r>
            <w:proofErr w:type="gramEnd"/>
            <w:r>
              <w:t xml:space="preserve"> casual staff.</w:t>
            </w:r>
          </w:p>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682C1939" w14:paraId="1B8E37CF" w14:textId="28DEC865">
            <w:r>
              <w:t>A</w:t>
            </w:r>
            <w:r w:rsidR="269DED64">
              <w:t xml:space="preserve"> unit has more </w:t>
            </w:r>
            <w:r>
              <w:t xml:space="preserve">[or fewer] </w:t>
            </w:r>
            <w:r w:rsidR="269DED64">
              <w:t>staff than is typical</w:t>
            </w:r>
            <w:r>
              <w:t>.</w:t>
            </w:r>
          </w:p>
        </w:tc>
      </w:tr>
      <w:tr w:rsidRPr="00E7041C" w:rsidR="00B17F0E" w:rsidTr="4022EBF5" w14:paraId="6C6D7675"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21D642EF" w14:textId="77777777">
            <w:pPr>
              <w:rPr>
                <w:b/>
                <w:bCs/>
              </w:rPr>
            </w:pPr>
            <w:r>
              <w:t>Student enquiries</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269DED64" w14:paraId="33D29E85" w14:textId="16A4230C">
            <w:r>
              <w:t>Each staff member is expected to lead units with a total of:</w:t>
            </w:r>
          </w:p>
          <w:p w:rsidRPr="008A09D8" w:rsidR="00B17F0E" w:rsidP="00B17F0E" w:rsidRDefault="7B57533D" w14:paraId="32182A09" w14:textId="5DEA2CC8">
            <w:r>
              <w:t>Teaching-focussed staff:</w:t>
            </w:r>
            <w:r w:rsidR="1D788D85">
              <w:t xml:space="preserve"> </w:t>
            </w:r>
            <w:proofErr w:type="gramStart"/>
            <w:r>
              <w:t>~[</w:t>
            </w:r>
            <w:proofErr w:type="gramEnd"/>
            <w:r>
              <w:t xml:space="preserve"> ] students</w:t>
            </w:r>
          </w:p>
          <w:p w:rsidRPr="008A09D8" w:rsidR="00B17F0E" w:rsidP="00B17F0E" w:rsidRDefault="7B57533D" w14:paraId="64116D50" w14:textId="562C777B">
            <w:r>
              <w:t>Teaching &amp; Research staff:</w:t>
            </w:r>
            <w:r w:rsidR="1D788D85">
              <w:t xml:space="preserve"> </w:t>
            </w:r>
            <w:proofErr w:type="gramStart"/>
            <w:r>
              <w:t>~[</w:t>
            </w:r>
            <w:proofErr w:type="gramEnd"/>
            <w:r>
              <w:t xml:space="preserve"> ] students</w:t>
            </w:r>
          </w:p>
          <w:p w:rsidRPr="008A09D8" w:rsidR="00B17F0E" w:rsidP="00B17F0E" w:rsidRDefault="7B57533D" w14:paraId="7771997C" w14:textId="193914FE">
            <w:r>
              <w:t>Research-focussed staff:</w:t>
            </w:r>
            <w:r w:rsidR="1D788D85">
              <w:t xml:space="preserve"> </w:t>
            </w:r>
            <w:proofErr w:type="gramStart"/>
            <w:r>
              <w:t>~[</w:t>
            </w:r>
            <w:proofErr w:type="gramEnd"/>
            <w:r>
              <w:t xml:space="preserve"> ] students</w:t>
            </w:r>
          </w:p>
          <w:p w:rsidRPr="008A09D8" w:rsidR="00DC4304" w:rsidP="00DC4304" w:rsidRDefault="43D9240E" w14:paraId="5C1A1831" w14:textId="77777777">
            <w:r>
              <w:t>Unit leaders manage all student enquiries that require academic expertise (e.g., alternative assessments). In Schools without dedicated administrative support for units, they also manage enquiries that do not require academic expertise (e.g., re-scheduling requests).</w:t>
            </w:r>
          </w:p>
          <w:p w:rsidRPr="008A09D8" w:rsidR="00DC4304" w:rsidP="00B17F0E" w:rsidRDefault="00DC4304" w14:paraId="0B9B924C" w14:textId="2D18C71A"/>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682C1939" w14:paraId="6D15D00F" w14:textId="11A87832">
            <w:r>
              <w:t xml:space="preserve">A </w:t>
            </w:r>
            <w:r w:rsidR="269DED64">
              <w:t>staff member leads units with:</w:t>
            </w:r>
          </w:p>
          <w:p w:rsidRPr="008A09D8" w:rsidR="00B17F0E" w:rsidP="00B17F0E" w:rsidRDefault="269DED64" w14:paraId="78DBB02E" w14:textId="77777777">
            <w:pPr>
              <w:pStyle w:val="ListParagraph"/>
              <w:numPr>
                <w:ilvl w:val="0"/>
                <w:numId w:val="24"/>
              </w:numPr>
            </w:pPr>
            <w:r>
              <w:t xml:space="preserve">more/fewer students than is typical, </w:t>
            </w:r>
          </w:p>
          <w:p w:rsidRPr="008A09D8" w:rsidR="00B17F0E" w:rsidP="00B17F0E" w:rsidRDefault="269DED64" w14:paraId="1F02C1BC" w14:textId="77777777">
            <w:pPr>
              <w:pStyle w:val="ListParagraph"/>
              <w:numPr>
                <w:ilvl w:val="0"/>
                <w:numId w:val="24"/>
              </w:numPr>
            </w:pPr>
            <w:r>
              <w:t>more/fewer enquiries than is typical, or</w:t>
            </w:r>
          </w:p>
          <w:p w:rsidRPr="008A09D8" w:rsidR="00B17F0E" w:rsidP="00B17F0E" w:rsidRDefault="269DED64" w14:paraId="47CF07DD" w14:textId="5BFCFF7B">
            <w:pPr>
              <w:pStyle w:val="ListParagraph"/>
              <w:numPr>
                <w:ilvl w:val="0"/>
                <w:numId w:val="24"/>
              </w:numPr>
            </w:pPr>
            <w:r>
              <w:t>more/less administrative and/or technological support than is typical</w:t>
            </w:r>
          </w:p>
        </w:tc>
      </w:tr>
      <w:tr w:rsidRPr="00E7041C" w:rsidR="00B17F0E" w:rsidTr="4022EBF5" w14:paraId="23F56EBA"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3E666A27" w14:textId="77777777">
            <w:pPr>
              <w:rPr>
                <w:b/>
                <w:bCs/>
              </w:rPr>
            </w:pPr>
            <w:r>
              <w:t>Assessment</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269DED64" w14:paraId="7A03398C" w14:textId="77777777">
            <w:r>
              <w:t>Staff lead assessment moderation and manage all data related to marking and grade finalisation for the following number of students per year (across all units they lead):</w:t>
            </w:r>
          </w:p>
          <w:p w:rsidRPr="008A09D8" w:rsidR="00B17F0E" w:rsidP="00B17F0E" w:rsidRDefault="7B57533D" w14:paraId="37E4FA6C" w14:textId="3126EC6C">
            <w:r>
              <w:t>Teaching-focussed staff:</w:t>
            </w:r>
            <w:r w:rsidR="1D788D85">
              <w:t xml:space="preserve"> </w:t>
            </w:r>
            <w:proofErr w:type="gramStart"/>
            <w:r>
              <w:t>~[</w:t>
            </w:r>
            <w:proofErr w:type="gramEnd"/>
            <w:r>
              <w:t xml:space="preserve"> ] students</w:t>
            </w:r>
          </w:p>
          <w:p w:rsidRPr="008A09D8" w:rsidR="00B17F0E" w:rsidP="00B17F0E" w:rsidRDefault="7B57533D" w14:paraId="6667CFFB" w14:textId="265F79BB">
            <w:r>
              <w:t>Teaching &amp; Research staff:</w:t>
            </w:r>
            <w:r w:rsidR="1D788D85">
              <w:t xml:space="preserve"> </w:t>
            </w:r>
            <w:proofErr w:type="gramStart"/>
            <w:r>
              <w:t>~[</w:t>
            </w:r>
            <w:proofErr w:type="gramEnd"/>
            <w:r>
              <w:t xml:space="preserve"> ] students</w:t>
            </w:r>
          </w:p>
          <w:p w:rsidRPr="008A09D8" w:rsidR="00B17F0E" w:rsidP="00B17F0E" w:rsidRDefault="7B57533D" w14:paraId="2293FEA5" w14:textId="62474E64">
            <w:r>
              <w:t>Research-focussed staff:</w:t>
            </w:r>
            <w:r w:rsidR="1D788D85">
              <w:t xml:space="preserve"> </w:t>
            </w:r>
            <w:proofErr w:type="gramStart"/>
            <w:r>
              <w:t>~[</w:t>
            </w:r>
            <w:proofErr w:type="gramEnd"/>
            <w:r>
              <w:t xml:space="preserve"> ] students</w:t>
            </w:r>
          </w:p>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2E5D0505" w14:paraId="229CD3A3" w14:textId="1C5C8FA5">
            <w:r>
              <w:t>The</w:t>
            </w:r>
            <w:r w:rsidR="269DED64">
              <w:t xml:space="preserve"> staff member leads units with:</w:t>
            </w:r>
          </w:p>
          <w:p w:rsidRPr="008A09D8" w:rsidR="00B17F0E" w:rsidP="00595775" w:rsidRDefault="269DED64" w14:paraId="616E47DE" w14:textId="5B3B6B5C">
            <w:pPr>
              <w:pStyle w:val="ListParagraph"/>
              <w:numPr>
                <w:ilvl w:val="0"/>
                <w:numId w:val="23"/>
              </w:numPr>
            </w:pPr>
            <w:r>
              <w:t>more/fewer students than is typical, or</w:t>
            </w:r>
          </w:p>
          <w:p w:rsidRPr="008A09D8" w:rsidR="00B17F0E" w:rsidP="00B17F0E" w:rsidRDefault="269DED64" w14:paraId="5EC80BF4" w14:textId="743ED822">
            <w:pPr>
              <w:pStyle w:val="ListParagraph"/>
              <w:numPr>
                <w:ilvl w:val="0"/>
                <w:numId w:val="23"/>
              </w:numPr>
            </w:pPr>
            <w:r>
              <w:t>with assessments requiring more/less Unit Leader involvement than is typical (e.g., presence of hurdle tasks).</w:t>
            </w:r>
          </w:p>
          <w:p w:rsidRPr="008A09D8" w:rsidR="00B17F0E" w:rsidP="00B17F0E" w:rsidRDefault="00B17F0E" w14:paraId="3B7F7698" w14:textId="77777777"/>
        </w:tc>
      </w:tr>
      <w:tr w:rsidRPr="00E7041C" w:rsidR="00B17F0E" w:rsidTr="4022EBF5" w14:paraId="6E48ACA6" w14:textId="77777777">
        <w:trPr>
          <w:trHeight w:val="342"/>
        </w:trPr>
        <w:tc>
          <w:tcPr>
            <w:tcW w:w="211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B17F0E" w:rsidP="00B17F0E" w:rsidRDefault="269DED64" w14:paraId="19A59051" w14:textId="77777777">
            <w:r>
              <w:lastRenderedPageBreak/>
              <w:t>Other considerations</w:t>
            </w:r>
          </w:p>
        </w:tc>
        <w:tc>
          <w:tcPr>
            <w:tcW w:w="581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B17F0E" w:rsidRDefault="00B17F0E" w14:paraId="7F9E367C" w14:textId="3903DC50"/>
        </w:tc>
        <w:tc>
          <w:tcPr>
            <w:tcW w:w="694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B17F0E" w:rsidP="001E0968" w:rsidRDefault="03A697C5" w14:paraId="739D22B0" w14:textId="135DB96D">
            <w:r>
              <w:t>O</w:t>
            </w:r>
            <w:r w:rsidR="5AE4267B">
              <w:t>ther personal or contextual factors influence the time required to lead a unit.</w:t>
            </w:r>
            <w:r w:rsidR="0CC7D50D">
              <w:t xml:space="preserve"> </w:t>
            </w:r>
            <w:r w:rsidR="22F2DD43">
              <w:t>Adjustments</w:t>
            </w:r>
            <w:r w:rsidR="3ED7974C">
              <w:t xml:space="preserve">, if </w:t>
            </w:r>
            <w:r w:rsidR="56B4F7A8">
              <w:t>required,</w:t>
            </w:r>
            <w:r w:rsidR="22F2DD43">
              <w:t xml:space="preserve"> are made </w:t>
            </w:r>
            <w:r w:rsidR="7B57533D">
              <w:t>in consultation with staff</w:t>
            </w:r>
            <w:r w:rsidR="22F2DD43">
              <w:t>.</w:t>
            </w:r>
          </w:p>
        </w:tc>
      </w:tr>
    </w:tbl>
    <w:p w:rsidRPr="00725E67" w:rsidR="00725E67" w:rsidP="00725E67" w:rsidRDefault="04545AE7" w14:paraId="50EE347E" w14:textId="716401CD">
      <w:pPr>
        <w:rPr>
          <w:sz w:val="22"/>
          <w:szCs w:val="22"/>
        </w:rPr>
      </w:pPr>
      <w:r w:rsidRPr="4022EBF5">
        <w:rPr>
          <w:i/>
          <w:iCs/>
          <w:sz w:val="22"/>
          <w:szCs w:val="22"/>
        </w:rPr>
        <w:t>Note</w:t>
      </w:r>
      <w:r w:rsidRPr="4022EBF5">
        <w:rPr>
          <w:sz w:val="22"/>
          <w:szCs w:val="22"/>
        </w:rPr>
        <w:t xml:space="preserve">: These </w:t>
      </w:r>
      <w:r w:rsidRPr="4022EBF5" w:rsidR="5754A889">
        <w:rPr>
          <w:sz w:val="22"/>
          <w:szCs w:val="22"/>
        </w:rPr>
        <w:t xml:space="preserve">responsibilities </w:t>
      </w:r>
      <w:r w:rsidRPr="4022EBF5">
        <w:rPr>
          <w:sz w:val="22"/>
          <w:szCs w:val="22"/>
        </w:rPr>
        <w:t xml:space="preserve">should be interpreted as </w:t>
      </w:r>
      <w:r w:rsidRPr="4022EBF5">
        <w:rPr>
          <w:i/>
          <w:iCs/>
          <w:sz w:val="22"/>
          <w:szCs w:val="22"/>
        </w:rPr>
        <w:t>typical</w:t>
      </w:r>
      <w:r w:rsidRPr="4022EBF5">
        <w:rPr>
          <w:sz w:val="22"/>
          <w:szCs w:val="22"/>
        </w:rPr>
        <w:t xml:space="preserve"> (i.e., average), rather than minimum or maximum values. </w:t>
      </w:r>
    </w:p>
    <w:p w:rsidRPr="0057278B" w:rsidR="00005B16" w:rsidP="001B7642" w:rsidRDefault="00005B16" w14:paraId="74BAD8D9" w14:textId="5084E05C">
      <w:pPr>
        <w:pStyle w:val="Heading4"/>
      </w:pPr>
      <w:r>
        <w:t>Table S</w:t>
      </w:r>
      <w:r w:rsidR="00F20230">
        <w:t>8</w:t>
      </w:r>
      <w:r>
        <w:t xml:space="preserve">. Workload </w:t>
      </w:r>
      <w:r w:rsidR="00136921">
        <w:t>c</w:t>
      </w:r>
      <w:r>
        <w:t xml:space="preserve">onsiderations </w:t>
      </w:r>
      <w:r w:rsidR="00136921">
        <w:t>f</w:t>
      </w:r>
      <w:r>
        <w:t>ramework – Teaching</w:t>
      </w:r>
      <w:r w:rsidR="00854042">
        <w:t xml:space="preserve"> </w:t>
      </w:r>
      <w:r w:rsidR="00136921">
        <w:t>d</w:t>
      </w:r>
      <w:r w:rsidR="00854042">
        <w:t>elivery</w:t>
      </w:r>
    </w:p>
    <w:tbl>
      <w:tblPr>
        <w:tblW w:w="13882" w:type="dxa"/>
        <w:tblLayout w:type="fixed"/>
        <w:tblCellMar>
          <w:left w:w="0" w:type="dxa"/>
          <w:right w:w="0" w:type="dxa"/>
        </w:tblCellMar>
        <w:tblLook w:val="06A0" w:firstRow="1" w:lastRow="0" w:firstColumn="1" w:lastColumn="0" w:noHBand="1" w:noVBand="1"/>
      </w:tblPr>
      <w:tblGrid>
        <w:gridCol w:w="1691"/>
        <w:gridCol w:w="3969"/>
        <w:gridCol w:w="8222"/>
      </w:tblGrid>
      <w:tr w:rsidRPr="00E7041C" w:rsidR="00FD6A50" w:rsidTr="4022EBF5" w14:paraId="48AF6520" w14:textId="77777777">
        <w:trPr>
          <w:trHeight w:val="433"/>
        </w:trPr>
        <w:tc>
          <w:tcPr>
            <w:tcW w:w="1691"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vAlign w:val="center"/>
            <w:hideMark/>
          </w:tcPr>
          <w:p w:rsidRPr="00E7041C" w:rsidR="007462E4" w:rsidP="00812DB7" w:rsidRDefault="7648AC77" w14:paraId="50097672" w14:textId="77777777">
            <w:pPr>
              <w:jc w:val="center"/>
            </w:pPr>
            <w:r>
              <w:t>Consideration</w:t>
            </w:r>
          </w:p>
        </w:tc>
        <w:tc>
          <w:tcPr>
            <w:tcW w:w="3969"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vAlign w:val="center"/>
          </w:tcPr>
          <w:p w:rsidRPr="00E7041C" w:rsidR="007462E4" w:rsidP="00812DB7" w:rsidRDefault="589162CB" w14:paraId="1611C850" w14:textId="55154F47">
            <w:pPr>
              <w:jc w:val="center"/>
            </w:pPr>
            <w:r>
              <w:t xml:space="preserve">Typical </w:t>
            </w:r>
            <w:r w:rsidR="242C964E">
              <w:t>Responsibilitie</w:t>
            </w:r>
            <w:r>
              <w:t>s</w:t>
            </w:r>
          </w:p>
        </w:tc>
        <w:tc>
          <w:tcPr>
            <w:tcW w:w="8222"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vAlign w:val="center"/>
          </w:tcPr>
          <w:p w:rsidR="007462E4" w:rsidP="00812DB7" w:rsidRDefault="2094D207" w14:paraId="433E50D2" w14:textId="563B33B2">
            <w:pPr>
              <w:jc w:val="center"/>
            </w:pPr>
            <w:r>
              <w:t>The National Head of School may make suitable workload adjustments when:</w:t>
            </w:r>
          </w:p>
        </w:tc>
      </w:tr>
      <w:tr w:rsidRPr="00E7041C" w:rsidR="00FD6A50" w:rsidTr="4022EBF5" w14:paraId="7DC05965" w14:textId="77777777">
        <w:trPr>
          <w:trHeight w:val="464"/>
        </w:trPr>
        <w:tc>
          <w:tcPr>
            <w:tcW w:w="1691"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E7041C" w:rsidR="007462E4" w:rsidP="001B7642" w:rsidRDefault="7648AC77" w14:paraId="0BC7587E" w14:textId="77777777">
            <w:r>
              <w:t>Teaching experience</w:t>
            </w:r>
          </w:p>
        </w:tc>
        <w:tc>
          <w:tcPr>
            <w:tcW w:w="396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589162CB" w14:paraId="799A8168" w14:textId="77777777">
            <w:r w:rsidRPr="4022EBF5">
              <w:t>The staff member has taught in higher education.</w:t>
            </w:r>
          </w:p>
        </w:tc>
        <w:tc>
          <w:tcPr>
            <w:tcW w:w="822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3EA6A066" w14:paraId="3763765B" w14:textId="2DBF06CB">
            <w:r w:rsidRPr="4022EBF5">
              <w:t>T</w:t>
            </w:r>
            <w:r w:rsidRPr="4022EBF5" w:rsidR="1B05E0F2">
              <w:t>he</w:t>
            </w:r>
            <w:r w:rsidRPr="4022EBF5" w:rsidR="448AA29C">
              <w:t xml:space="preserve"> staff member has little or no experience teaching in higher education</w:t>
            </w:r>
            <w:r w:rsidRPr="4022EBF5" w:rsidR="6BCD261E">
              <w:t xml:space="preserve"> and therefore may require additional time to prepare.</w:t>
            </w:r>
          </w:p>
        </w:tc>
      </w:tr>
      <w:tr w:rsidRPr="00E7041C" w:rsidR="00F37524" w:rsidTr="4022EBF5" w14:paraId="66AD0EDF" w14:textId="77777777">
        <w:trPr>
          <w:trHeight w:val="342"/>
        </w:trPr>
        <w:tc>
          <w:tcPr>
            <w:tcW w:w="169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7462E4" w:rsidP="001B7642" w:rsidRDefault="7648AC77" w14:paraId="57327DD0" w14:textId="77777777">
            <w:r>
              <w:t xml:space="preserve">Experience </w:t>
            </w:r>
            <w:r w:rsidR="007462E4">
              <w:br/>
            </w:r>
            <w:r>
              <w:t>in unit</w:t>
            </w:r>
          </w:p>
        </w:tc>
        <w:tc>
          <w:tcPr>
            <w:tcW w:w="39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319F0FA3" w14:paraId="471173CC" w14:textId="0B80B217">
            <w:r w:rsidRPr="4022EBF5">
              <w:t>Staff teach in units they have recently taught ~50% of the time (i.e., in the current year or the previous calendar year).</w:t>
            </w:r>
          </w:p>
        </w:tc>
        <w:tc>
          <w:tcPr>
            <w:tcW w:w="82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3EA6A066" w14:paraId="03942DC8" w14:textId="2A5D8995">
            <w:r w:rsidRPr="4022EBF5">
              <w:t>T</w:t>
            </w:r>
            <w:r w:rsidRPr="4022EBF5" w:rsidR="1B05E0F2">
              <w:t>he</w:t>
            </w:r>
            <w:r w:rsidRPr="4022EBF5" w:rsidR="448AA29C">
              <w:t xml:space="preserve"> staff member has </w:t>
            </w:r>
            <w:proofErr w:type="gramStart"/>
            <w:r w:rsidRPr="4022EBF5" w:rsidR="448AA29C">
              <w:t>more or less experience</w:t>
            </w:r>
            <w:proofErr w:type="gramEnd"/>
            <w:r w:rsidRPr="4022EBF5" w:rsidR="448AA29C">
              <w:t xml:space="preserve"> in the</w:t>
            </w:r>
            <w:r w:rsidRPr="4022EBF5" w:rsidR="6220D5BC">
              <w:t>ir</w:t>
            </w:r>
            <w:r w:rsidRPr="4022EBF5" w:rsidR="448AA29C">
              <w:t xml:space="preserve"> unit</w:t>
            </w:r>
            <w:r w:rsidRPr="4022EBF5" w:rsidR="6220D5BC">
              <w:t>s</w:t>
            </w:r>
            <w:r w:rsidRPr="4022EBF5" w:rsidR="448AA29C">
              <w:t xml:space="preserve"> (or similar unit</w:t>
            </w:r>
            <w:r w:rsidRPr="4022EBF5" w:rsidR="6220D5BC">
              <w:t>s</w:t>
            </w:r>
            <w:r w:rsidRPr="4022EBF5" w:rsidR="448AA29C">
              <w:t>)</w:t>
            </w:r>
            <w:r w:rsidRPr="4022EBF5" w:rsidR="6220D5BC">
              <w:t>.</w:t>
            </w:r>
          </w:p>
        </w:tc>
      </w:tr>
      <w:tr w:rsidRPr="00E7041C" w:rsidR="00FD6A50" w:rsidTr="4022EBF5" w14:paraId="4BACE733" w14:textId="77777777">
        <w:trPr>
          <w:trHeight w:val="342"/>
        </w:trPr>
        <w:tc>
          <w:tcPr>
            <w:tcW w:w="169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B32E94" w:rsidR="007462E4" w:rsidP="001B7642" w:rsidRDefault="7648AC77" w14:paraId="18206A37" w14:textId="77777777">
            <w:r>
              <w:t>Teaching weeks</w:t>
            </w:r>
          </w:p>
        </w:tc>
        <w:tc>
          <w:tcPr>
            <w:tcW w:w="39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7A4C8779" w14:paraId="2E97745B" w14:textId="5F11523F">
            <w:proofErr w:type="gramStart"/>
            <w:r w:rsidRPr="4022EBF5">
              <w:t>[ ]</w:t>
            </w:r>
            <w:proofErr w:type="gramEnd"/>
            <w:r w:rsidRPr="4022EBF5" w:rsidR="589162CB">
              <w:t xml:space="preserve"> weeks/year</w:t>
            </w:r>
          </w:p>
        </w:tc>
        <w:tc>
          <w:tcPr>
            <w:tcW w:w="82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7AE6E323" w14:paraId="03579FA1" w14:textId="40C28F49">
            <w:r w:rsidRPr="4022EBF5">
              <w:t xml:space="preserve">The </w:t>
            </w:r>
            <w:r w:rsidRPr="4022EBF5" w:rsidR="589162CB">
              <w:t>staff member teaches across more or fewer weeks than is typical</w:t>
            </w:r>
            <w:r w:rsidRPr="4022EBF5">
              <w:t xml:space="preserve">. </w:t>
            </w:r>
            <w:r w:rsidRPr="4022EBF5" w:rsidR="11B86B53">
              <w:t>Adjustments are made such that annual</w:t>
            </w:r>
            <w:r w:rsidRPr="4022EBF5" w:rsidR="589162CB">
              <w:t xml:space="preserve"> </w:t>
            </w:r>
            <w:r w:rsidRPr="4022EBF5" w:rsidR="5FCAEC31">
              <w:t>workload</w:t>
            </w:r>
            <w:r w:rsidRPr="4022EBF5" w:rsidR="7F6E9CAB">
              <w:t xml:space="preserve"> teaching delivery </w:t>
            </w:r>
            <w:r w:rsidRPr="4022EBF5" w:rsidR="481B9C2B">
              <w:t>includes</w:t>
            </w:r>
            <w:r w:rsidRPr="4022EBF5" w:rsidR="10D057EF">
              <w:t>:</w:t>
            </w:r>
            <w:r w:rsidRPr="4022EBF5" w:rsidR="5FCAEC31">
              <w:t xml:space="preserve"> </w:t>
            </w:r>
          </w:p>
          <w:p w:rsidRPr="008A09D8" w:rsidR="007462E4" w:rsidP="4022EBF5" w:rsidRDefault="589162CB" w14:paraId="53938B6D" w14:textId="6052E557">
            <w:pPr>
              <w:pStyle w:val="ListParagraph"/>
              <w:numPr>
                <w:ilvl w:val="0"/>
                <w:numId w:val="35"/>
              </w:numPr>
              <w:spacing w:after="0"/>
            </w:pPr>
            <w:proofErr w:type="gramStart"/>
            <w:r w:rsidRPr="4022EBF5">
              <w:t>~</w:t>
            </w:r>
            <w:r w:rsidRPr="4022EBF5" w:rsidR="2451FA3C">
              <w:t>[</w:t>
            </w:r>
            <w:proofErr w:type="gramEnd"/>
            <w:r w:rsidRPr="4022EBF5" w:rsidR="2451FA3C">
              <w:t xml:space="preserve"> ]</w:t>
            </w:r>
            <w:r w:rsidRPr="4022EBF5">
              <w:t xml:space="preserve"> hours </w:t>
            </w:r>
            <w:r w:rsidRPr="4022EBF5" w:rsidR="481B9C2B">
              <w:t>for</w:t>
            </w:r>
            <w:r w:rsidRPr="4022EBF5">
              <w:t xml:space="preserve"> Teaching-focussed staff.</w:t>
            </w:r>
          </w:p>
          <w:p w:rsidRPr="008A09D8" w:rsidR="007462E4" w:rsidP="4022EBF5" w:rsidRDefault="589162CB" w14:paraId="5E58A751" w14:textId="25599DB7">
            <w:pPr>
              <w:pStyle w:val="ListParagraph"/>
              <w:numPr>
                <w:ilvl w:val="0"/>
                <w:numId w:val="35"/>
              </w:numPr>
              <w:spacing w:after="0"/>
            </w:pPr>
            <w:proofErr w:type="gramStart"/>
            <w:r w:rsidRPr="4022EBF5">
              <w:t>~</w:t>
            </w:r>
            <w:r w:rsidRPr="4022EBF5" w:rsidR="2451FA3C">
              <w:t>[</w:t>
            </w:r>
            <w:proofErr w:type="gramEnd"/>
            <w:r w:rsidRPr="4022EBF5" w:rsidR="2451FA3C">
              <w:t xml:space="preserve"> ]</w:t>
            </w:r>
            <w:r w:rsidRPr="4022EBF5">
              <w:t xml:space="preserve"> </w:t>
            </w:r>
            <w:r w:rsidRPr="4022EBF5" w:rsidR="481B9C2B">
              <w:t>hours fo</w:t>
            </w:r>
            <w:r w:rsidRPr="4022EBF5">
              <w:t>r Teaching &amp; Research staff.</w:t>
            </w:r>
          </w:p>
          <w:p w:rsidRPr="008A09D8" w:rsidR="007462E4" w:rsidP="4022EBF5" w:rsidRDefault="589162CB" w14:paraId="0A17BCA6" w14:textId="09AEEB44">
            <w:pPr>
              <w:pStyle w:val="ListParagraph"/>
              <w:numPr>
                <w:ilvl w:val="0"/>
                <w:numId w:val="35"/>
              </w:numPr>
              <w:spacing w:after="0"/>
            </w:pPr>
            <w:proofErr w:type="gramStart"/>
            <w:r w:rsidRPr="4022EBF5">
              <w:t>~</w:t>
            </w:r>
            <w:r w:rsidRPr="4022EBF5" w:rsidR="2451FA3C">
              <w:t>[</w:t>
            </w:r>
            <w:proofErr w:type="gramEnd"/>
            <w:r w:rsidRPr="4022EBF5" w:rsidR="2451FA3C">
              <w:t xml:space="preserve"> ]</w:t>
            </w:r>
            <w:r w:rsidRPr="4022EBF5">
              <w:t xml:space="preserve"> </w:t>
            </w:r>
            <w:r w:rsidRPr="4022EBF5" w:rsidR="481B9C2B">
              <w:t>hours for</w:t>
            </w:r>
            <w:r w:rsidRPr="4022EBF5">
              <w:t xml:space="preserve"> Research-focussed staff.</w:t>
            </w:r>
          </w:p>
        </w:tc>
      </w:tr>
      <w:tr w:rsidRPr="00E7041C" w:rsidR="00FD6A50" w:rsidTr="4022EBF5" w14:paraId="23B3C283" w14:textId="77777777">
        <w:trPr>
          <w:trHeight w:val="342"/>
        </w:trPr>
        <w:tc>
          <w:tcPr>
            <w:tcW w:w="169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007462E4" w:rsidP="001B7642" w:rsidRDefault="7648AC77" w14:paraId="432E6086" w14:textId="77777777">
            <w:pPr>
              <w:rPr>
                <w:b/>
                <w:bCs/>
              </w:rPr>
            </w:pPr>
            <w:r>
              <w:t>Original and repeat lessons</w:t>
            </w:r>
          </w:p>
        </w:tc>
        <w:tc>
          <w:tcPr>
            <w:tcW w:w="39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589162CB" w14:paraId="6539DC14" w14:textId="70847533">
            <w:r w:rsidRPr="4022EBF5">
              <w:t xml:space="preserve">Repeat lessons: </w:t>
            </w:r>
            <w:proofErr w:type="gramStart"/>
            <w:r w:rsidRPr="4022EBF5">
              <w:t>~</w:t>
            </w:r>
            <w:r w:rsidRPr="4022EBF5" w:rsidR="5D65A5B9">
              <w:t>[ ]</w:t>
            </w:r>
            <w:r w:rsidRPr="4022EBF5">
              <w:t>%</w:t>
            </w:r>
            <w:proofErr w:type="gramEnd"/>
            <w:r w:rsidRPr="4022EBF5">
              <w:t xml:space="preserve"> of teaching delivery.</w:t>
            </w:r>
          </w:p>
        </w:tc>
        <w:tc>
          <w:tcPr>
            <w:tcW w:w="82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481B9C2B" w14:paraId="77BCDE94" w14:textId="0245AF42">
            <w:r w:rsidRPr="4022EBF5">
              <w:t>T</w:t>
            </w:r>
            <w:r w:rsidRPr="4022EBF5" w:rsidR="589162CB">
              <w:t xml:space="preserve">he proportion of a staff member’s teaching that involves repeat lessons is higher or lower than is </w:t>
            </w:r>
            <w:r w:rsidRPr="4022EBF5">
              <w:t>typical. (</w:t>
            </w:r>
            <w:r w:rsidRPr="4022EBF5">
              <w:rPr>
                <w:i/>
                <w:iCs/>
              </w:rPr>
              <w:t>Note</w:t>
            </w:r>
            <w:r w:rsidRPr="4022EBF5">
              <w:t>: A repeat lesson refers to a lesson the staff member has already delivered that study period.)</w:t>
            </w:r>
          </w:p>
        </w:tc>
      </w:tr>
      <w:tr w:rsidRPr="00E7041C" w:rsidR="007462E4" w:rsidTr="4022EBF5" w14:paraId="59A1BF98" w14:textId="77777777">
        <w:trPr>
          <w:trHeight w:val="342"/>
        </w:trPr>
        <w:tc>
          <w:tcPr>
            <w:tcW w:w="169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486BBE" w:rsidR="007462E4" w:rsidP="001B7642" w:rsidRDefault="7648AC77" w14:paraId="4239E10C" w14:textId="77777777">
            <w:r>
              <w:t>Online facilitation</w:t>
            </w:r>
          </w:p>
        </w:tc>
        <w:tc>
          <w:tcPr>
            <w:tcW w:w="39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448AA29C" w14:paraId="417B71CF" w14:textId="5F4C1994">
            <w:r w:rsidRPr="4022EBF5">
              <w:t xml:space="preserve">Online facilitators are allocated </w:t>
            </w:r>
            <w:r w:rsidRPr="4022EBF5" w:rsidR="59DCC98A">
              <w:t xml:space="preserve">3 </w:t>
            </w:r>
            <w:r w:rsidRPr="4022EBF5">
              <w:t xml:space="preserve">delivery </w:t>
            </w:r>
            <w:r w:rsidR="719309EF">
              <w:t>hours</w:t>
            </w:r>
            <w:r w:rsidRPr="4022EBF5" w:rsidR="640AE1A3">
              <w:t xml:space="preserve"> </w:t>
            </w:r>
            <w:r w:rsidRPr="4022EBF5">
              <w:t xml:space="preserve">per teaching week to </w:t>
            </w:r>
            <w:r w:rsidRPr="4022EBF5">
              <w:lastRenderedPageBreak/>
              <w:t xml:space="preserve">teach ~ </w:t>
            </w:r>
            <w:r w:rsidRPr="4022EBF5" w:rsidR="59DCC98A">
              <w:t>2</w:t>
            </w:r>
            <w:r w:rsidRPr="4022EBF5" w:rsidR="29156D3A">
              <w:t>5</w:t>
            </w:r>
            <w:r w:rsidRPr="4022EBF5" w:rsidR="59DCC98A">
              <w:t xml:space="preserve"> </w:t>
            </w:r>
            <w:r w:rsidRPr="4022EBF5">
              <w:t>students.</w:t>
            </w:r>
            <w:r w:rsidRPr="4022EBF5" w:rsidR="3616BF71">
              <w:t xml:space="preserve"> </w:t>
            </w:r>
            <w:proofErr w:type="gramStart"/>
            <w:r w:rsidRPr="4022EBF5" w:rsidR="3616BF71">
              <w:t>Similar to</w:t>
            </w:r>
            <w:proofErr w:type="gramEnd"/>
            <w:r w:rsidRPr="4022EBF5" w:rsidR="3616BF71">
              <w:t xml:space="preserve"> face-to-face teaching</w:t>
            </w:r>
            <w:r w:rsidRPr="4022EBF5" w:rsidR="5DCA0A1B">
              <w:t>,</w:t>
            </w:r>
            <w:r w:rsidRPr="4022EBF5" w:rsidR="4FE84EBC">
              <w:t xml:space="preserve"> p</w:t>
            </w:r>
            <w:r w:rsidRPr="4022EBF5" w:rsidR="3616BF71">
              <w:t xml:space="preserve">reparation time </w:t>
            </w:r>
            <w:r w:rsidR="3D915094">
              <w:t xml:space="preserve">is </w:t>
            </w:r>
            <w:r w:rsidRPr="4022EBF5" w:rsidR="361CABE4">
              <w:t>expected i</w:t>
            </w:r>
            <w:r w:rsidRPr="4022EBF5" w:rsidR="0D9DF268">
              <w:t>n</w:t>
            </w:r>
            <w:r w:rsidRPr="4022EBF5" w:rsidR="361CABE4">
              <w:t xml:space="preserve"> addition to the delivery time.</w:t>
            </w:r>
          </w:p>
        </w:tc>
        <w:tc>
          <w:tcPr>
            <w:tcW w:w="82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4022EBF5" w:rsidRDefault="646F168E" w14:paraId="37C9F3FB" w14:textId="5BEEC8FD">
            <w:pPr>
              <w:spacing w:line="259" w:lineRule="auto"/>
            </w:pPr>
            <w:r w:rsidRPr="4022EBF5">
              <w:lastRenderedPageBreak/>
              <w:t>T</w:t>
            </w:r>
            <w:r w:rsidRPr="4022EBF5" w:rsidR="57854724">
              <w:t xml:space="preserve">he </w:t>
            </w:r>
            <w:r w:rsidRPr="4022EBF5" w:rsidR="5C01DB9A">
              <w:t xml:space="preserve">staff member </w:t>
            </w:r>
            <w:r w:rsidRPr="4022EBF5" w:rsidR="57854724">
              <w:t xml:space="preserve">is responsible for </w:t>
            </w:r>
            <w:r w:rsidRPr="4022EBF5" w:rsidR="448AA29C">
              <w:t>more/fewer students than is typical or</w:t>
            </w:r>
            <w:r w:rsidRPr="4022EBF5" w:rsidR="3AE29958">
              <w:t xml:space="preserve"> the unit </w:t>
            </w:r>
            <w:r w:rsidRPr="4022EBF5" w:rsidR="448AA29C">
              <w:t>requires greater or lesser online facilitation than is typical.</w:t>
            </w:r>
            <w:r w:rsidRPr="4022EBF5" w:rsidR="3E79342F">
              <w:t xml:space="preserve"> When </w:t>
            </w:r>
            <w:r w:rsidRPr="4022EBF5" w:rsidR="3E79342F">
              <w:lastRenderedPageBreak/>
              <w:t>considering the number of students</w:t>
            </w:r>
            <w:r w:rsidRPr="4022EBF5" w:rsidR="27E0419B">
              <w:t xml:space="preserve">, </w:t>
            </w:r>
            <w:r w:rsidRPr="4022EBF5" w:rsidR="07F907F4">
              <w:t xml:space="preserve">it </w:t>
            </w:r>
            <w:r w:rsidR="5822CE95">
              <w:t>assume</w:t>
            </w:r>
            <w:r w:rsidR="427BB220">
              <w:t>s</w:t>
            </w:r>
            <w:r w:rsidRPr="4022EBF5" w:rsidR="07F907F4">
              <w:t xml:space="preserve"> that having greater or fewer students than</w:t>
            </w:r>
            <w:r w:rsidRPr="4022EBF5" w:rsidR="4F63474D">
              <w:t xml:space="preserve"> is </w:t>
            </w:r>
            <w:r w:rsidRPr="4022EBF5" w:rsidR="07F907F4">
              <w:t>typical does not influence the time needed to prepare to teach. Rather, it is the time to deliver (</w:t>
            </w:r>
            <w:r w:rsidRPr="4022EBF5" w:rsidR="6FBE7962">
              <w:t>e.g.</w:t>
            </w:r>
            <w:r w:rsidRPr="4022EBF5" w:rsidR="07F907F4">
              <w:t>, promote and respond to online student discussion</w:t>
            </w:r>
            <w:r w:rsidRPr="4022EBF5" w:rsidR="6DC8A106">
              <w:t xml:space="preserve"> forum</w:t>
            </w:r>
            <w:r w:rsidRPr="4022EBF5" w:rsidR="6291F0AA">
              <w:t xml:space="preserve"> posts) that varies. In this sense, </w:t>
            </w:r>
            <w:r w:rsidRPr="4022EBF5" w:rsidR="6D02091D">
              <w:t>facilitation of a cohort of students</w:t>
            </w:r>
            <w:r w:rsidRPr="4022EBF5" w:rsidR="6291F0AA">
              <w:t xml:space="preserve"> of </w:t>
            </w:r>
            <w:r w:rsidRPr="4022EBF5" w:rsidR="20005C00">
              <w:t xml:space="preserve">approximately </w:t>
            </w:r>
            <w:r w:rsidRPr="4022EBF5" w:rsidR="6291F0AA">
              <w:t xml:space="preserve">double the typical size would </w:t>
            </w:r>
            <w:r w:rsidRPr="4022EBF5" w:rsidR="275FF4C7">
              <w:t xml:space="preserve">typically </w:t>
            </w:r>
            <w:r w:rsidRPr="4022EBF5" w:rsidR="6291F0AA">
              <w:t xml:space="preserve">be considered similarly to a repeat </w:t>
            </w:r>
            <w:r w:rsidRPr="4022EBF5" w:rsidR="588DAF04">
              <w:t xml:space="preserve">face-to-face </w:t>
            </w:r>
            <w:r w:rsidRPr="4022EBF5" w:rsidR="6291F0AA">
              <w:t>tutorial.</w:t>
            </w:r>
          </w:p>
        </w:tc>
      </w:tr>
      <w:tr w:rsidRPr="00E7041C" w:rsidR="00FD6A50" w:rsidTr="4022EBF5" w14:paraId="3FC68658" w14:textId="77777777">
        <w:trPr>
          <w:trHeight w:val="342"/>
        </w:trPr>
        <w:tc>
          <w:tcPr>
            <w:tcW w:w="169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vAlign w:val="center"/>
          </w:tcPr>
          <w:p w:rsidRPr="00486BBE" w:rsidR="007462E4" w:rsidP="001B7642" w:rsidRDefault="7648AC77" w14:paraId="2D401B23" w14:textId="77777777">
            <w:r>
              <w:lastRenderedPageBreak/>
              <w:t>Office hours</w:t>
            </w:r>
          </w:p>
        </w:tc>
        <w:tc>
          <w:tcPr>
            <w:tcW w:w="39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001B7642" w:rsidRDefault="7648AC77" w14:paraId="0F5DDD4B" w14:textId="24F165A5">
            <w:r>
              <w:t xml:space="preserve">1 hour / week during </w:t>
            </w:r>
            <w:r w:rsidR="6E33FA33">
              <w:t xml:space="preserve">study </w:t>
            </w:r>
            <w:r>
              <w:t>periods</w:t>
            </w:r>
          </w:p>
        </w:tc>
        <w:tc>
          <w:tcPr>
            <w:tcW w:w="82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vAlign w:val="center"/>
          </w:tcPr>
          <w:p w:rsidRPr="008A09D8" w:rsidR="007462E4" w:rsidP="001B7642" w:rsidRDefault="33AED7B6" w14:paraId="1EFF35FA" w14:textId="7C98857B">
            <w:r>
              <w:t>S</w:t>
            </w:r>
            <w:r w:rsidR="7648AC77">
              <w:t>ignificantly greater student consultation time is required</w:t>
            </w:r>
            <w:r>
              <w:t>.</w:t>
            </w:r>
          </w:p>
        </w:tc>
      </w:tr>
    </w:tbl>
    <w:p w:rsidRPr="00D75179" w:rsidR="0002646F" w:rsidP="0002646F" w:rsidRDefault="4C04D438" w14:paraId="25CACBCB" w14:textId="5B2769DF">
      <w:r w:rsidRPr="3FB8831F">
        <w:rPr>
          <w:rStyle w:val="Heading4Char"/>
          <w:rFonts w:eastAsiaTheme="minorEastAsia" w:cstheme="minorBidi"/>
          <w:color w:val="auto"/>
          <w:sz w:val="24"/>
          <w:szCs w:val="24"/>
        </w:rPr>
        <w:t>Note</w:t>
      </w:r>
      <w:r w:rsidRPr="3FB8831F">
        <w:rPr>
          <w:rStyle w:val="Heading4Char"/>
        </w:rPr>
        <w:t xml:space="preserve">: </w:t>
      </w:r>
      <w:r>
        <w:t>See Academic Staff Roles and Responsibilities Policy for a full description of responsibilities associated with lecturing, tutoring, and online facilitation.</w:t>
      </w:r>
      <w:r w:rsidR="1916756E">
        <w:t xml:space="preserve"> </w:t>
      </w:r>
      <w:r w:rsidR="6344B082">
        <w:t xml:space="preserve">The </w:t>
      </w:r>
      <w:r w:rsidR="62283F5C">
        <w:t xml:space="preserve">responsibilities outlined in this table </w:t>
      </w:r>
      <w:r w:rsidR="6344B082">
        <w:t xml:space="preserve">should be interpreted as </w:t>
      </w:r>
      <w:r w:rsidRPr="3FB8831F" w:rsidR="6344B082">
        <w:rPr>
          <w:i/>
          <w:iCs/>
        </w:rPr>
        <w:t>typical</w:t>
      </w:r>
      <w:r w:rsidR="6344B082">
        <w:t xml:space="preserve"> (i.e., average), rather than minimum or maximum values. </w:t>
      </w:r>
    </w:p>
    <w:p w:rsidR="00E22C07" w:rsidP="001B7642" w:rsidRDefault="00E22C07" w14:paraId="31EBAA40" w14:textId="6FF8FB37">
      <w:pPr>
        <w:sectPr w:rsidR="00E22C07" w:rsidSect="00440211">
          <w:pgSz w:w="16838" w:h="11906" w:orient="landscape"/>
          <w:pgMar w:top="1440" w:right="1440" w:bottom="1440" w:left="1440" w:header="708" w:footer="708" w:gutter="0"/>
          <w:cols w:space="708"/>
          <w:docGrid w:linePitch="360"/>
        </w:sectPr>
      </w:pPr>
    </w:p>
    <w:p w:rsidRPr="0057278B" w:rsidR="006642F1" w:rsidP="00136921" w:rsidRDefault="006642F1" w14:paraId="12658355" w14:textId="50FC4EFE">
      <w:pPr>
        <w:pStyle w:val="Heading5"/>
      </w:pPr>
      <w:r>
        <w:lastRenderedPageBreak/>
        <w:t>Workload Considerations Framework – Marking</w:t>
      </w:r>
    </w:p>
    <w:p w:rsidR="00EE20FB" w:rsidP="001B7642" w:rsidRDefault="00EE20FB" w14:paraId="54FBC3FF" w14:textId="37558896">
      <w:r w:rsidRPr="006C04E5">
        <w:t xml:space="preserve">It is expected that each unit will require marking for </w:t>
      </w:r>
      <w:r w:rsidR="003B4F16">
        <w:t>one</w:t>
      </w:r>
      <w:r w:rsidRPr="006C04E5">
        <w:t xml:space="preserve"> student that can be completed in one hour. The National Head of School may, however, determine that more or less time is required. When considering the time required, the National Head of School may consider the type and size of the assessment, the presence of a marking rubric or guide, and the volume of feedback that is appropriate. They also consider evidence provided by the Unit Leader regarding time required to mark these assessments in previous terms.</w:t>
      </w:r>
    </w:p>
    <w:p w:rsidR="00F5290D" w:rsidP="00136921" w:rsidRDefault="00F5290D" w14:paraId="44072B9F" w14:textId="50C6A55B">
      <w:pPr>
        <w:pStyle w:val="Heading5"/>
        <w:rPr>
          <w:rStyle w:val="Heading4Char"/>
          <w:color w:val="auto"/>
        </w:rPr>
      </w:pPr>
      <w:r>
        <w:rPr>
          <w:rStyle w:val="Heading4Char"/>
          <w:color w:val="auto"/>
        </w:rPr>
        <w:t xml:space="preserve">Allocation </w:t>
      </w:r>
      <w:r w:rsidR="008F33B4">
        <w:rPr>
          <w:rStyle w:val="Heading4Char"/>
          <w:color w:val="auto"/>
        </w:rPr>
        <w:t>Adjustments</w:t>
      </w:r>
    </w:p>
    <w:p w:rsidRPr="008F33B4" w:rsidR="004D4BFA" w:rsidP="772C8F25" w:rsidRDefault="004D4BFA" w14:paraId="7A91FCC9" w14:textId="1881D216">
      <w:pPr>
        <w:rPr>
          <w:rStyle w:val="Heading4Char"/>
          <w:i w:val="0"/>
          <w:color w:val="auto"/>
          <w:sz w:val="24"/>
          <w:szCs w:val="24"/>
        </w:rPr>
      </w:pPr>
      <w:r w:rsidRPr="772C8F25">
        <w:rPr>
          <w:rStyle w:val="Heading4Char"/>
          <w:i w:val="0"/>
          <w:color w:val="auto"/>
          <w:sz w:val="24"/>
          <w:szCs w:val="24"/>
        </w:rPr>
        <w:t xml:space="preserve">Where the National Head of School determines that the typical </w:t>
      </w:r>
      <w:r w:rsidRPr="772C8F25" w:rsidR="1653B2C5">
        <w:rPr>
          <w:rStyle w:val="Heading4Char"/>
          <w:i w:val="0"/>
          <w:color w:val="auto"/>
          <w:sz w:val="24"/>
          <w:szCs w:val="24"/>
        </w:rPr>
        <w:t>Education</w:t>
      </w:r>
      <w:r w:rsidRPr="772C8F25" w:rsidR="008F33B4">
        <w:rPr>
          <w:rStyle w:val="Heading4Char"/>
          <w:i w:val="0"/>
          <w:color w:val="auto"/>
          <w:sz w:val="24"/>
          <w:szCs w:val="24"/>
        </w:rPr>
        <w:t xml:space="preserve"> </w:t>
      </w:r>
      <w:r w:rsidRPr="772C8F25">
        <w:rPr>
          <w:rStyle w:val="Heading4Char"/>
          <w:i w:val="0"/>
          <w:color w:val="auto"/>
          <w:sz w:val="24"/>
          <w:szCs w:val="24"/>
        </w:rPr>
        <w:t>allocation</w:t>
      </w:r>
      <w:r w:rsidRPr="772C8F25" w:rsidR="008F33B4">
        <w:rPr>
          <w:rStyle w:val="Heading4Char"/>
          <w:i w:val="0"/>
          <w:color w:val="auto"/>
          <w:sz w:val="24"/>
          <w:szCs w:val="24"/>
        </w:rPr>
        <w:t>s</w:t>
      </w:r>
      <w:r w:rsidRPr="772C8F25">
        <w:rPr>
          <w:rStyle w:val="Heading4Char"/>
          <w:i w:val="0"/>
          <w:color w:val="auto"/>
          <w:sz w:val="24"/>
          <w:szCs w:val="24"/>
        </w:rPr>
        <w:t xml:space="preserve"> for a staff member’s career pathway would require less time than would normally be expected, they may allocate additional unit leadership responsibilities or assign higher teaching </w:t>
      </w:r>
      <w:r w:rsidRPr="772C8F25" w:rsidR="006225EE">
        <w:rPr>
          <w:rStyle w:val="Heading4Char"/>
          <w:i w:val="0"/>
          <w:color w:val="auto"/>
          <w:sz w:val="24"/>
          <w:szCs w:val="24"/>
        </w:rPr>
        <w:t xml:space="preserve">delivery </w:t>
      </w:r>
      <w:r w:rsidRPr="772C8F25">
        <w:rPr>
          <w:rStyle w:val="Heading4Char"/>
          <w:i w:val="0"/>
          <w:color w:val="auto"/>
          <w:sz w:val="24"/>
          <w:szCs w:val="24"/>
        </w:rPr>
        <w:t xml:space="preserve">hours than </w:t>
      </w:r>
      <w:r w:rsidRPr="772C8F25" w:rsidR="006E574D">
        <w:rPr>
          <w:rStyle w:val="Heading4Char"/>
          <w:i w:val="0"/>
          <w:color w:val="auto"/>
          <w:sz w:val="24"/>
          <w:szCs w:val="24"/>
        </w:rPr>
        <w:t>are</w:t>
      </w:r>
      <w:r w:rsidRPr="772C8F25">
        <w:rPr>
          <w:rStyle w:val="Heading4Char"/>
          <w:i w:val="0"/>
          <w:color w:val="auto"/>
          <w:sz w:val="24"/>
          <w:szCs w:val="24"/>
        </w:rPr>
        <w:t xml:space="preserve"> typical</w:t>
      </w:r>
      <w:r w:rsidRPr="772C8F25" w:rsidR="006E574D">
        <w:rPr>
          <w:rStyle w:val="Heading4Char"/>
          <w:i w:val="0"/>
          <w:color w:val="auto"/>
          <w:sz w:val="24"/>
          <w:szCs w:val="24"/>
        </w:rPr>
        <w:t>.</w:t>
      </w:r>
      <w:r w:rsidRPr="772C8F25">
        <w:rPr>
          <w:rStyle w:val="Heading4Char"/>
          <w:i w:val="0"/>
          <w:color w:val="auto"/>
          <w:sz w:val="24"/>
          <w:szCs w:val="24"/>
        </w:rPr>
        <w:t xml:space="preserve"> </w:t>
      </w:r>
      <w:r w:rsidRPr="772C8F25" w:rsidR="002F4B8C">
        <w:rPr>
          <w:rStyle w:val="Heading4Char"/>
          <w:i w:val="0"/>
          <w:color w:val="auto"/>
          <w:sz w:val="24"/>
          <w:szCs w:val="24"/>
        </w:rPr>
        <w:t xml:space="preserve">Additional marking responsibilities are not typically </w:t>
      </w:r>
      <w:r w:rsidRPr="772C8F25" w:rsidR="00206F1C">
        <w:rPr>
          <w:rStyle w:val="Heading4Char"/>
          <w:i w:val="0"/>
          <w:color w:val="auto"/>
          <w:sz w:val="24"/>
          <w:szCs w:val="24"/>
        </w:rPr>
        <w:t>allocated</w:t>
      </w:r>
      <w:r w:rsidRPr="772C8F25" w:rsidR="002F4B8C">
        <w:rPr>
          <w:rStyle w:val="Heading4Char"/>
          <w:i w:val="0"/>
          <w:color w:val="auto"/>
          <w:sz w:val="24"/>
          <w:szCs w:val="24"/>
        </w:rPr>
        <w:t>.</w:t>
      </w:r>
    </w:p>
    <w:p w:rsidRPr="005046EF" w:rsidR="00156B0A" w:rsidP="772C8F25" w:rsidRDefault="004D4BFA" w14:paraId="0830E3BC" w14:textId="01336F53">
      <w:pPr>
        <w:rPr>
          <w:rStyle w:val="Heading4Char"/>
          <w:i w:val="0"/>
          <w:color w:val="auto"/>
          <w:sz w:val="24"/>
          <w:szCs w:val="24"/>
        </w:rPr>
      </w:pPr>
      <w:r w:rsidRPr="772C8F25">
        <w:rPr>
          <w:rStyle w:val="Heading4Char"/>
          <w:i w:val="0"/>
          <w:color w:val="auto"/>
          <w:sz w:val="24"/>
          <w:szCs w:val="24"/>
        </w:rPr>
        <w:t xml:space="preserve">Where the National Head of School determines that the typical </w:t>
      </w:r>
      <w:r w:rsidRPr="772C8F25" w:rsidR="247D66CF">
        <w:rPr>
          <w:rStyle w:val="Heading4Char"/>
          <w:i w:val="0"/>
          <w:color w:val="auto"/>
          <w:sz w:val="24"/>
          <w:szCs w:val="24"/>
        </w:rPr>
        <w:t>Education</w:t>
      </w:r>
      <w:r w:rsidRPr="772C8F25" w:rsidR="006E574D">
        <w:rPr>
          <w:rStyle w:val="Heading4Char"/>
          <w:i w:val="0"/>
          <w:color w:val="auto"/>
          <w:sz w:val="24"/>
          <w:szCs w:val="24"/>
        </w:rPr>
        <w:t xml:space="preserve"> allocations</w:t>
      </w:r>
      <w:r w:rsidRPr="772C8F25" w:rsidR="006E192C">
        <w:rPr>
          <w:rStyle w:val="Heading4Char"/>
          <w:i w:val="0"/>
          <w:color w:val="auto"/>
          <w:sz w:val="24"/>
          <w:szCs w:val="24"/>
        </w:rPr>
        <w:t xml:space="preserve"> for a</w:t>
      </w:r>
      <w:r w:rsidRPr="772C8F25">
        <w:rPr>
          <w:rStyle w:val="Heading4Char"/>
          <w:i w:val="0"/>
          <w:color w:val="auto"/>
          <w:sz w:val="24"/>
          <w:szCs w:val="24"/>
        </w:rPr>
        <w:t xml:space="preserve"> staff member’s career pathway would require more time than would normally be expected, they may consider a range of mitigation methods</w:t>
      </w:r>
      <w:r w:rsidRPr="772C8F25" w:rsidR="00156B0A">
        <w:rPr>
          <w:rStyle w:val="Heading4Char"/>
          <w:i w:val="0"/>
          <w:color w:val="auto"/>
          <w:sz w:val="24"/>
          <w:szCs w:val="24"/>
        </w:rPr>
        <w:t>. In the first instance these methods</w:t>
      </w:r>
      <w:r w:rsidRPr="772C8F25">
        <w:rPr>
          <w:rStyle w:val="Heading4Char"/>
          <w:i w:val="0"/>
          <w:color w:val="auto"/>
          <w:sz w:val="24"/>
          <w:szCs w:val="24"/>
        </w:rPr>
        <w:t xml:space="preserve"> may include, but are not limited to</w:t>
      </w:r>
      <w:r w:rsidRPr="772C8F25" w:rsidR="00156B0A">
        <w:rPr>
          <w:rStyle w:val="Heading4Char"/>
          <w:i w:val="0"/>
          <w:color w:val="auto"/>
          <w:sz w:val="24"/>
          <w:szCs w:val="24"/>
        </w:rPr>
        <w:t>:</w:t>
      </w:r>
    </w:p>
    <w:p w:rsidRPr="005046EF" w:rsidR="00156B0A" w:rsidP="00156B0A" w:rsidRDefault="00156B0A" w14:paraId="62583D5A" w14:textId="11FCA40E">
      <w:pPr>
        <w:pStyle w:val="ListParagraph"/>
        <w:numPr>
          <w:ilvl w:val="0"/>
          <w:numId w:val="34"/>
        </w:numPr>
        <w:rPr>
          <w:rStyle w:val="Heading4Char"/>
          <w:i w:val="0"/>
          <w:color w:val="auto"/>
          <w:sz w:val="24"/>
          <w:szCs w:val="24"/>
        </w:rPr>
      </w:pPr>
      <w:r w:rsidRPr="005046EF">
        <w:rPr>
          <w:rStyle w:val="Heading4Char"/>
          <w:i w:val="0"/>
          <w:color w:val="auto"/>
          <w:sz w:val="24"/>
          <w:szCs w:val="24"/>
        </w:rPr>
        <w:t>R</w:t>
      </w:r>
      <w:r w:rsidRPr="005046EF" w:rsidR="004D4BFA">
        <w:rPr>
          <w:rStyle w:val="Heading4Char"/>
          <w:i w:val="0"/>
          <w:color w:val="auto"/>
          <w:sz w:val="24"/>
          <w:szCs w:val="24"/>
        </w:rPr>
        <w:t xml:space="preserve">educing the staff member’s marking workload </w:t>
      </w:r>
    </w:p>
    <w:p w:rsidRPr="005046EF" w:rsidR="004D4BFA" w:rsidP="00D41F60" w:rsidRDefault="00156B0A" w14:paraId="4D9BB124" w14:textId="6F0EA82F">
      <w:pPr>
        <w:pStyle w:val="ListParagraph"/>
        <w:numPr>
          <w:ilvl w:val="0"/>
          <w:numId w:val="34"/>
        </w:numPr>
        <w:rPr>
          <w:rStyle w:val="Heading4Char"/>
          <w:i w:val="0"/>
          <w:color w:val="auto"/>
          <w:sz w:val="24"/>
          <w:szCs w:val="24"/>
        </w:rPr>
      </w:pPr>
      <w:r w:rsidRPr="005046EF">
        <w:rPr>
          <w:rStyle w:val="Heading4Char"/>
          <w:i w:val="0"/>
          <w:color w:val="auto"/>
          <w:sz w:val="24"/>
          <w:szCs w:val="24"/>
        </w:rPr>
        <w:t>P</w:t>
      </w:r>
      <w:r w:rsidRPr="005046EF" w:rsidR="004D4BFA">
        <w:rPr>
          <w:rStyle w:val="Heading4Char"/>
          <w:i w:val="0"/>
          <w:color w:val="auto"/>
          <w:sz w:val="24"/>
          <w:szCs w:val="24"/>
        </w:rPr>
        <w:t xml:space="preserve">roviding casual professional/academic staff support (e.g., to assist with administrative aspects </w:t>
      </w:r>
      <w:r w:rsidRPr="005046EF" w:rsidR="00E22C07">
        <w:rPr>
          <w:rStyle w:val="Heading4Char"/>
          <w:i w:val="0"/>
          <w:color w:val="auto"/>
          <w:sz w:val="24"/>
          <w:szCs w:val="24"/>
        </w:rPr>
        <w:t xml:space="preserve">of </w:t>
      </w:r>
      <w:r w:rsidRPr="005046EF" w:rsidR="004D4BFA">
        <w:rPr>
          <w:rStyle w:val="Heading4Char"/>
          <w:i w:val="0"/>
          <w:color w:val="auto"/>
          <w:sz w:val="24"/>
          <w:szCs w:val="24"/>
        </w:rPr>
        <w:t xml:space="preserve">unit leadership responsibilities). </w:t>
      </w:r>
    </w:p>
    <w:p w:rsidRPr="006E192C" w:rsidR="0085126E" w:rsidP="772C8F25" w:rsidRDefault="004D4BFA" w14:paraId="20C4BC7E" w14:textId="65DF668E">
      <w:pPr>
        <w:rPr>
          <w:rStyle w:val="Heading4Char"/>
          <w:i w:val="0"/>
          <w:color w:val="auto"/>
          <w:sz w:val="24"/>
          <w:szCs w:val="24"/>
        </w:rPr>
      </w:pPr>
      <w:r w:rsidRPr="772C8F25">
        <w:rPr>
          <w:rStyle w:val="Heading4Char"/>
          <w:i w:val="0"/>
          <w:color w:val="auto"/>
          <w:sz w:val="24"/>
          <w:szCs w:val="24"/>
        </w:rPr>
        <w:t xml:space="preserve">Where the </w:t>
      </w:r>
      <w:r w:rsidRPr="772C8F25" w:rsidR="461B5F49">
        <w:rPr>
          <w:rStyle w:val="Heading4Char"/>
          <w:i w:val="0"/>
          <w:color w:val="auto"/>
          <w:sz w:val="24"/>
          <w:szCs w:val="24"/>
        </w:rPr>
        <w:t>Education</w:t>
      </w:r>
      <w:r w:rsidRPr="772C8F25" w:rsidR="00882730">
        <w:rPr>
          <w:rStyle w:val="Heading4Char"/>
          <w:i w:val="0"/>
          <w:color w:val="auto"/>
          <w:sz w:val="24"/>
          <w:szCs w:val="24"/>
        </w:rPr>
        <w:t xml:space="preserve"> allocation </w:t>
      </w:r>
      <w:r w:rsidRPr="772C8F25">
        <w:rPr>
          <w:rStyle w:val="Heading4Char"/>
          <w:i w:val="0"/>
          <w:color w:val="auto"/>
          <w:sz w:val="24"/>
          <w:szCs w:val="24"/>
        </w:rPr>
        <w:t>demands are significantly greater than would normally be expected, the National Head of School may consider further mitigation methods, which may include, but are not limited to:</w:t>
      </w:r>
    </w:p>
    <w:p w:rsidRPr="005046EF" w:rsidR="004D4BFA" w:rsidP="00D41F60" w:rsidRDefault="004D4BFA" w14:paraId="2510AF84" w14:textId="77777777">
      <w:pPr>
        <w:pStyle w:val="ListParagraph"/>
        <w:numPr>
          <w:ilvl w:val="0"/>
          <w:numId w:val="34"/>
        </w:numPr>
        <w:rPr>
          <w:rStyle w:val="Heading4Char"/>
          <w:i w:val="0"/>
          <w:color w:val="auto"/>
          <w:sz w:val="24"/>
          <w:szCs w:val="24"/>
        </w:rPr>
      </w:pPr>
      <w:r w:rsidRPr="005046EF">
        <w:rPr>
          <w:rStyle w:val="Heading4Char"/>
          <w:i w:val="0"/>
          <w:color w:val="auto"/>
          <w:sz w:val="24"/>
          <w:szCs w:val="24"/>
        </w:rPr>
        <w:t>Assigning a continuing professional staff member to support the unit(s)</w:t>
      </w:r>
    </w:p>
    <w:p w:rsidRPr="005046EF" w:rsidR="005E60CA" w:rsidP="00D41F60" w:rsidRDefault="004D4BFA" w14:paraId="14FB88C4" w14:textId="7A5D52C0">
      <w:pPr>
        <w:pStyle w:val="ListParagraph"/>
        <w:numPr>
          <w:ilvl w:val="0"/>
          <w:numId w:val="34"/>
        </w:numPr>
        <w:rPr>
          <w:rStyle w:val="Heading4Char"/>
          <w:i w:val="0"/>
          <w:color w:val="auto"/>
          <w:sz w:val="24"/>
          <w:szCs w:val="24"/>
        </w:rPr>
      </w:pPr>
      <w:r w:rsidRPr="005046EF">
        <w:rPr>
          <w:rStyle w:val="Heading4Char"/>
          <w:i w:val="0"/>
          <w:color w:val="auto"/>
          <w:sz w:val="24"/>
          <w:szCs w:val="24"/>
        </w:rPr>
        <w:t>Providing a Local Unit Administrator allocation</w:t>
      </w:r>
      <w:r w:rsidRPr="005046EF" w:rsidR="00624AE3">
        <w:rPr>
          <w:rStyle w:val="Heading4Char"/>
          <w:i w:val="0"/>
          <w:color w:val="auto"/>
          <w:sz w:val="24"/>
          <w:szCs w:val="24"/>
        </w:rPr>
        <w:t xml:space="preserve"> </w:t>
      </w:r>
      <w:r w:rsidRPr="005046EF">
        <w:rPr>
          <w:rStyle w:val="Heading4Char"/>
          <w:i w:val="0"/>
          <w:color w:val="auto"/>
          <w:sz w:val="24"/>
          <w:szCs w:val="24"/>
        </w:rPr>
        <w:t xml:space="preserve">to a continuing academic staff member. The allocation can be made to the staff member who is also the Unit Leader or another academic staff member (typically, a member of the unit’s teaching team). Note: </w:t>
      </w:r>
      <w:r w:rsidRPr="005046EF" w:rsidR="00DC280F">
        <w:rPr>
          <w:rStyle w:val="Heading4Char"/>
          <w:i w:val="0"/>
          <w:color w:val="auto"/>
          <w:sz w:val="24"/>
          <w:szCs w:val="24"/>
        </w:rPr>
        <w:t>T</w:t>
      </w:r>
      <w:r w:rsidRPr="005046EF">
        <w:rPr>
          <w:rStyle w:val="Heading4Char"/>
          <w:i w:val="0"/>
          <w:color w:val="auto"/>
          <w:sz w:val="24"/>
          <w:szCs w:val="24"/>
        </w:rPr>
        <w:t>he minimum allocation is 5%</w:t>
      </w:r>
      <w:r w:rsidRPr="005046EF" w:rsidR="6A5E7AD2">
        <w:rPr>
          <w:rStyle w:val="Heading4Char"/>
          <w:i w:val="0"/>
          <w:color w:val="auto"/>
          <w:sz w:val="24"/>
          <w:szCs w:val="24"/>
        </w:rPr>
        <w:t xml:space="preserve"> </w:t>
      </w:r>
      <w:r w:rsidRPr="005046EF">
        <w:rPr>
          <w:rStyle w:val="Heading4Char"/>
          <w:i w:val="0"/>
          <w:color w:val="auto"/>
          <w:sz w:val="24"/>
          <w:szCs w:val="24"/>
        </w:rPr>
        <w:t xml:space="preserve">FTE, </w:t>
      </w:r>
      <w:r w:rsidRPr="005046EF" w:rsidR="00DC280F">
        <w:rPr>
          <w:rStyle w:val="Heading4Char"/>
          <w:i w:val="0"/>
          <w:color w:val="auto"/>
          <w:sz w:val="24"/>
          <w:szCs w:val="24"/>
        </w:rPr>
        <w:t xml:space="preserve">so </w:t>
      </w:r>
      <w:r w:rsidRPr="005046EF">
        <w:rPr>
          <w:rStyle w:val="Heading4Char"/>
          <w:i w:val="0"/>
          <w:color w:val="auto"/>
          <w:sz w:val="24"/>
          <w:szCs w:val="24"/>
        </w:rPr>
        <w:t xml:space="preserve">this allocation would only be appropriate for circumstances </w:t>
      </w:r>
      <w:r w:rsidRPr="005046EF" w:rsidR="00DC280F">
        <w:rPr>
          <w:rStyle w:val="Heading4Char"/>
          <w:i w:val="0"/>
          <w:color w:val="auto"/>
          <w:sz w:val="24"/>
          <w:szCs w:val="24"/>
        </w:rPr>
        <w:t>where</w:t>
      </w:r>
      <w:r w:rsidRPr="005046EF">
        <w:rPr>
          <w:rStyle w:val="Heading4Char"/>
          <w:i w:val="0"/>
          <w:color w:val="auto"/>
          <w:sz w:val="24"/>
          <w:szCs w:val="24"/>
        </w:rPr>
        <w:t xml:space="preserve"> significant administrative workload </w:t>
      </w:r>
      <w:r w:rsidRPr="005046EF" w:rsidR="00DC280F">
        <w:rPr>
          <w:rStyle w:val="Heading4Char"/>
          <w:i w:val="0"/>
          <w:color w:val="auto"/>
          <w:sz w:val="24"/>
          <w:szCs w:val="24"/>
        </w:rPr>
        <w:t xml:space="preserve">is </w:t>
      </w:r>
      <w:r w:rsidRPr="005046EF">
        <w:rPr>
          <w:rStyle w:val="Heading4Char"/>
          <w:i w:val="0"/>
          <w:color w:val="auto"/>
          <w:sz w:val="24"/>
          <w:szCs w:val="24"/>
        </w:rPr>
        <w:t xml:space="preserve">required (e.g., </w:t>
      </w:r>
      <w:r w:rsidRPr="005046EF" w:rsidR="006E07AC">
        <w:rPr>
          <w:rStyle w:val="Heading4Char"/>
          <w:i w:val="0"/>
          <w:color w:val="auto"/>
          <w:sz w:val="24"/>
          <w:szCs w:val="24"/>
        </w:rPr>
        <w:t>a</w:t>
      </w:r>
      <w:r w:rsidRPr="005046EF">
        <w:rPr>
          <w:rStyle w:val="Heading4Char"/>
          <w:i w:val="0"/>
          <w:color w:val="auto"/>
          <w:sz w:val="24"/>
          <w:szCs w:val="24"/>
        </w:rPr>
        <w:t xml:space="preserve"> large unit</w:t>
      </w:r>
      <w:r w:rsidRPr="005046EF" w:rsidR="00EA67CD">
        <w:rPr>
          <w:rStyle w:val="Heading4Char"/>
          <w:i w:val="0"/>
          <w:color w:val="auto"/>
          <w:sz w:val="24"/>
          <w:szCs w:val="24"/>
        </w:rPr>
        <w:t>; see details in</w:t>
      </w:r>
      <w:r w:rsidRPr="005046EF" w:rsidR="00BC3798">
        <w:rPr>
          <w:rStyle w:val="Heading4Char"/>
          <w:i w:val="0"/>
          <w:color w:val="auto"/>
          <w:sz w:val="24"/>
          <w:szCs w:val="24"/>
        </w:rPr>
        <w:t xml:space="preserve"> </w:t>
      </w:r>
      <w:r w:rsidRPr="00300B1F" w:rsidR="00F20230">
        <w:rPr>
          <w:rFonts w:eastAsiaTheme="majorEastAsia" w:cstheme="majorBidi"/>
        </w:rPr>
        <w:t>Table S5</w:t>
      </w:r>
      <w:r w:rsidRPr="00300B1F" w:rsidR="000A3463">
        <w:rPr>
          <w:rFonts w:eastAsiaTheme="majorEastAsia" w:cstheme="majorBidi"/>
        </w:rPr>
        <w:t xml:space="preserve"> </w:t>
      </w:r>
      <w:r w:rsidRPr="00300B1F" w:rsidR="00BC3798">
        <w:rPr>
          <w:rFonts w:eastAsiaTheme="majorEastAsia" w:cstheme="majorBidi"/>
        </w:rPr>
        <w:t>Service &amp; Engagement Roles</w:t>
      </w:r>
      <w:r w:rsidRPr="005046EF" w:rsidR="00FD6A50">
        <w:rPr>
          <w:rStyle w:val="Heading4Char"/>
          <w:i w:val="0"/>
          <w:color w:val="auto"/>
          <w:sz w:val="24"/>
          <w:szCs w:val="24"/>
        </w:rPr>
        <w:t>)</w:t>
      </w:r>
    </w:p>
    <w:p w:rsidRPr="005046EF" w:rsidR="007A4CB1" w:rsidP="00D41F60" w:rsidRDefault="00EA67CD" w14:paraId="7892189F" w14:textId="1B43B263">
      <w:pPr>
        <w:ind w:left="360"/>
        <w:rPr>
          <w:rStyle w:val="Heading4Char"/>
          <w:i w:val="0"/>
          <w:color w:val="auto"/>
          <w:sz w:val="24"/>
          <w:szCs w:val="24"/>
        </w:rPr>
      </w:pPr>
      <w:r w:rsidRPr="005046EF">
        <w:rPr>
          <w:rStyle w:val="Heading4Char"/>
          <w:i w:val="0"/>
          <w:color w:val="auto"/>
          <w:sz w:val="24"/>
          <w:szCs w:val="24"/>
        </w:rPr>
        <w:t>If the above methods cannot resolve the</w:t>
      </w:r>
      <w:r w:rsidRPr="005046EF" w:rsidR="006A10B1">
        <w:rPr>
          <w:rStyle w:val="Heading4Char"/>
          <w:i w:val="0"/>
          <w:color w:val="auto"/>
          <w:sz w:val="24"/>
          <w:szCs w:val="24"/>
        </w:rPr>
        <w:t xml:space="preserve"> </w:t>
      </w:r>
      <w:r w:rsidRPr="005046EF" w:rsidR="00E34C0F">
        <w:rPr>
          <w:rStyle w:val="Heading4Char"/>
          <w:i w:val="0"/>
          <w:color w:val="auto"/>
          <w:sz w:val="24"/>
          <w:szCs w:val="24"/>
        </w:rPr>
        <w:t>issu</w:t>
      </w:r>
      <w:r w:rsidRPr="005046EF" w:rsidR="002F6A8D">
        <w:rPr>
          <w:rStyle w:val="Heading4Char"/>
          <w:i w:val="0"/>
          <w:color w:val="auto"/>
          <w:sz w:val="24"/>
          <w:szCs w:val="24"/>
        </w:rPr>
        <w:t>e</w:t>
      </w:r>
      <w:r w:rsidRPr="005046EF" w:rsidR="00E212B0">
        <w:rPr>
          <w:rStyle w:val="Heading4Char"/>
          <w:i w:val="0"/>
          <w:color w:val="auto"/>
          <w:sz w:val="24"/>
          <w:szCs w:val="24"/>
        </w:rPr>
        <w:t>,</w:t>
      </w:r>
      <w:r w:rsidRPr="005046EF" w:rsidR="001A725B">
        <w:rPr>
          <w:rStyle w:val="Heading4Char"/>
          <w:i w:val="0"/>
          <w:color w:val="auto"/>
          <w:sz w:val="24"/>
          <w:szCs w:val="24"/>
        </w:rPr>
        <w:t xml:space="preserve"> the</w:t>
      </w:r>
      <w:r w:rsidRPr="005046EF" w:rsidR="00DC1838">
        <w:rPr>
          <w:rStyle w:val="Heading4Char"/>
          <w:i w:val="0"/>
          <w:color w:val="auto"/>
          <w:sz w:val="24"/>
          <w:szCs w:val="24"/>
        </w:rPr>
        <w:t xml:space="preserve"> National Head of School may consider the</w:t>
      </w:r>
      <w:r w:rsidRPr="005046EF" w:rsidR="001A725B">
        <w:rPr>
          <w:rStyle w:val="Heading4Char"/>
          <w:i w:val="0"/>
          <w:color w:val="auto"/>
          <w:sz w:val="24"/>
          <w:szCs w:val="24"/>
        </w:rPr>
        <w:t xml:space="preserve"> following methods</w:t>
      </w:r>
      <w:r w:rsidRPr="005046EF" w:rsidR="00EA4C23">
        <w:rPr>
          <w:rStyle w:val="Heading4Char"/>
          <w:i w:val="0"/>
          <w:color w:val="auto"/>
          <w:sz w:val="24"/>
          <w:szCs w:val="24"/>
        </w:rPr>
        <w:t>:</w:t>
      </w:r>
    </w:p>
    <w:p w:rsidRPr="006E192C" w:rsidR="005E60CA" w:rsidP="001B7642" w:rsidRDefault="005E60CA" w14:paraId="2C7F5442" w14:textId="236F0CFC">
      <w:pPr>
        <w:pStyle w:val="ListParagraph"/>
        <w:numPr>
          <w:ilvl w:val="0"/>
          <w:numId w:val="13"/>
        </w:numPr>
        <w:rPr>
          <w:rStyle w:val="Heading4Char"/>
          <w:i w:val="0"/>
          <w:iCs/>
          <w:color w:val="auto"/>
          <w:sz w:val="24"/>
          <w:szCs w:val="24"/>
        </w:rPr>
      </w:pPr>
      <w:r w:rsidRPr="005046EF">
        <w:rPr>
          <w:rStyle w:val="Heading4Char"/>
          <w:i w:val="0"/>
          <w:color w:val="auto"/>
          <w:sz w:val="24"/>
          <w:szCs w:val="24"/>
        </w:rPr>
        <w:t>Reducing the number of units the staff member will lead</w:t>
      </w:r>
    </w:p>
    <w:p w:rsidRPr="005046EF" w:rsidR="004D4BFA" w:rsidP="001B7642" w:rsidRDefault="005E60CA" w14:paraId="2CF6290F" w14:textId="511EE6CA">
      <w:pPr>
        <w:pStyle w:val="ListParagraph"/>
        <w:numPr>
          <w:ilvl w:val="0"/>
          <w:numId w:val="13"/>
        </w:numPr>
        <w:rPr>
          <w:rStyle w:val="Heading4Char"/>
          <w:rFonts w:eastAsiaTheme="minorHAnsi" w:cstheme="minorBidi"/>
          <w:i w:val="0"/>
          <w:color w:val="auto"/>
          <w:sz w:val="24"/>
          <w:szCs w:val="24"/>
        </w:rPr>
      </w:pPr>
      <w:r>
        <w:t>Reducing the teaching</w:t>
      </w:r>
      <w:r w:rsidR="00E212B0">
        <w:t xml:space="preserve"> delivery</w:t>
      </w:r>
      <w:r>
        <w:t xml:space="preserve"> allocation</w:t>
      </w:r>
    </w:p>
    <w:p w:rsidR="00A0519A" w:rsidP="4022EBF5" w:rsidRDefault="1A52D360" w14:paraId="1DAC388C" w14:textId="618D7F9E">
      <w:pPr>
        <w:spacing w:line="259" w:lineRule="auto"/>
        <w:rPr>
          <w:rFonts w:ascii="Aptos" w:hAnsi="Aptos" w:eastAsia="Aptos" w:cs="Aptos"/>
        </w:rPr>
        <w:sectPr w:rsidR="00A0519A" w:rsidSect="00E22C07">
          <w:pgSz w:w="11906" w:h="16838" w:orient="portrait"/>
          <w:pgMar w:top="1440" w:right="1440" w:bottom="1440" w:left="1440" w:header="708" w:footer="708" w:gutter="0"/>
          <w:cols w:space="708"/>
          <w:docGrid w:linePitch="360"/>
        </w:sectPr>
      </w:pPr>
      <w:r w:rsidRPr="772C8F25">
        <w:rPr>
          <w:rFonts w:ascii="Aptos" w:hAnsi="Aptos" w:eastAsia="Aptos" w:cs="Aptos"/>
        </w:rPr>
        <w:t xml:space="preserve">Where </w:t>
      </w:r>
      <w:r w:rsidRPr="772C8F25" w:rsidR="00C24C76">
        <w:rPr>
          <w:rFonts w:ascii="Aptos" w:hAnsi="Aptos" w:eastAsia="Aptos" w:cs="Aptos"/>
        </w:rPr>
        <w:t>ACU</w:t>
      </w:r>
      <w:r w:rsidRPr="772C8F25">
        <w:rPr>
          <w:rFonts w:ascii="Aptos" w:hAnsi="Aptos" w:eastAsia="Aptos" w:cs="Aptos"/>
        </w:rPr>
        <w:t xml:space="preserve"> has </w:t>
      </w:r>
      <w:r w:rsidRPr="772C8F25" w:rsidR="00C24C76">
        <w:rPr>
          <w:rFonts w:ascii="Aptos" w:hAnsi="Aptos" w:eastAsia="Aptos" w:cs="Aptos"/>
        </w:rPr>
        <w:t xml:space="preserve">received </w:t>
      </w:r>
      <w:r w:rsidRPr="772C8F25">
        <w:rPr>
          <w:rFonts w:ascii="Aptos" w:hAnsi="Aptos" w:eastAsia="Aptos" w:cs="Aptos"/>
        </w:rPr>
        <w:t xml:space="preserve">external funding </w:t>
      </w:r>
      <w:r w:rsidRPr="772C8F25" w:rsidR="00C24C76">
        <w:rPr>
          <w:rFonts w:ascii="Aptos" w:hAnsi="Aptos" w:eastAsia="Aptos" w:cs="Aptos"/>
        </w:rPr>
        <w:t>related to an agreement</w:t>
      </w:r>
      <w:r w:rsidRPr="772C8F25" w:rsidR="5A44E156">
        <w:rPr>
          <w:rFonts w:ascii="Aptos" w:hAnsi="Aptos" w:eastAsia="Aptos" w:cs="Aptos"/>
        </w:rPr>
        <w:t xml:space="preserve"> that includes a specific provision</w:t>
      </w:r>
      <w:r w:rsidRPr="772C8F25" w:rsidR="567E5E95">
        <w:rPr>
          <w:rFonts w:ascii="Aptos" w:hAnsi="Aptos" w:eastAsia="Aptos" w:cs="Aptos"/>
        </w:rPr>
        <w:t xml:space="preserve"> </w:t>
      </w:r>
      <w:r w:rsidRPr="772C8F25">
        <w:rPr>
          <w:rFonts w:ascii="Aptos" w:hAnsi="Aptos" w:eastAsia="Aptos" w:cs="Aptos"/>
        </w:rPr>
        <w:t xml:space="preserve">for ‘teaching </w:t>
      </w:r>
      <w:r w:rsidRPr="772C8F25" w:rsidR="5F966577">
        <w:rPr>
          <w:rFonts w:ascii="Aptos" w:hAnsi="Aptos" w:eastAsia="Aptos" w:cs="Aptos"/>
        </w:rPr>
        <w:t>buyout</w:t>
      </w:r>
      <w:r w:rsidRPr="772C8F25">
        <w:rPr>
          <w:rFonts w:ascii="Aptos" w:hAnsi="Aptos" w:eastAsia="Aptos" w:cs="Aptos"/>
        </w:rPr>
        <w:t xml:space="preserve">’, a similar mitigation approach applies, with marking workload removed before other aspects of </w:t>
      </w:r>
      <w:r w:rsidRPr="772C8F25" w:rsidR="50850C22">
        <w:rPr>
          <w:rFonts w:ascii="Aptos" w:hAnsi="Aptos" w:eastAsia="Aptos" w:cs="Aptos"/>
        </w:rPr>
        <w:t>Education</w:t>
      </w:r>
      <w:r w:rsidRPr="772C8F25">
        <w:rPr>
          <w:rFonts w:ascii="Aptos" w:hAnsi="Aptos" w:eastAsia="Aptos" w:cs="Aptos"/>
        </w:rPr>
        <w:t xml:space="preserve">. The National Head of School then considers whether further reductions are required and determines the most appropriate form of workload </w:t>
      </w:r>
      <w:r w:rsidRPr="772C8F25" w:rsidR="232FDC5B">
        <w:rPr>
          <w:rFonts w:ascii="Aptos" w:hAnsi="Aptos" w:eastAsia="Aptos" w:cs="Aptos"/>
        </w:rPr>
        <w:t>adjustment</w:t>
      </w:r>
      <w:r w:rsidRPr="772C8F25">
        <w:rPr>
          <w:rFonts w:ascii="Aptos" w:hAnsi="Aptos" w:eastAsia="Aptos" w:cs="Aptos"/>
        </w:rPr>
        <w:t xml:space="preserve">, consistent with the intent of the external funding and the needs of the </w:t>
      </w:r>
      <w:proofErr w:type="gramStart"/>
      <w:r w:rsidRPr="772C8F25">
        <w:rPr>
          <w:rFonts w:ascii="Aptos" w:hAnsi="Aptos" w:eastAsia="Aptos" w:cs="Aptos"/>
        </w:rPr>
        <w:t>School</w:t>
      </w:r>
      <w:proofErr w:type="gramEnd"/>
      <w:r w:rsidRPr="772C8F25">
        <w:rPr>
          <w:rFonts w:ascii="Aptos" w:hAnsi="Aptos" w:eastAsia="Aptos" w:cs="Aptos"/>
        </w:rPr>
        <w:t>.</w:t>
      </w:r>
    </w:p>
    <w:p w:rsidR="001C6846" w:rsidP="00290849" w:rsidRDefault="239228F8" w14:paraId="1F9BA58D" w14:textId="0842B7DA">
      <w:pPr>
        <w:pStyle w:val="Heading3"/>
      </w:pPr>
      <w:bookmarkStart w:name="_Appendix_2._Base" w:id="5"/>
      <w:bookmarkEnd w:id="5"/>
      <w:r>
        <w:lastRenderedPageBreak/>
        <w:t>Appendix 2</w:t>
      </w:r>
      <w:r w:rsidR="59A69B5D">
        <w:t xml:space="preserve">. Base </w:t>
      </w:r>
      <w:r w:rsidR="6B9C6475">
        <w:t>Education</w:t>
      </w:r>
      <w:r w:rsidR="59A69B5D">
        <w:t xml:space="preserve"> Workload</w:t>
      </w:r>
    </w:p>
    <w:p w:rsidR="009436A4" w:rsidP="00300B1F" w:rsidRDefault="00585280" w14:paraId="4E912001" w14:textId="69FF57DC">
      <w:pPr>
        <w:pStyle w:val="Heading4"/>
        <w:rPr>
          <w:rFonts w:ascii="Aptos" w:hAnsi="Aptos" w:eastAsia="Aptos" w:cs="Aptos"/>
          <w:sz w:val="20"/>
          <w:szCs w:val="20"/>
        </w:rPr>
      </w:pPr>
      <w:r>
        <w:t xml:space="preserve">Table S9. Typical base </w:t>
      </w:r>
      <w:r w:rsidR="4AD99E47">
        <w:t>Education</w:t>
      </w:r>
      <w:r>
        <w:t xml:space="preserve"> workload by School and academic career pathway</w:t>
      </w:r>
    </w:p>
    <w:tbl>
      <w:tblPr>
        <w:tblW w:w="15160" w:type="dxa"/>
        <w:tblLayout w:type="fixed"/>
        <w:tblLook w:val="04A0" w:firstRow="1" w:lastRow="0" w:firstColumn="1" w:lastColumn="0" w:noHBand="0" w:noVBand="1"/>
      </w:tblPr>
      <w:tblGrid>
        <w:gridCol w:w="1134"/>
        <w:gridCol w:w="1271"/>
        <w:gridCol w:w="1843"/>
        <w:gridCol w:w="992"/>
        <w:gridCol w:w="1020"/>
        <w:gridCol w:w="907"/>
        <w:gridCol w:w="907"/>
        <w:gridCol w:w="907"/>
        <w:gridCol w:w="907"/>
        <w:gridCol w:w="907"/>
        <w:gridCol w:w="1077"/>
        <w:gridCol w:w="1077"/>
        <w:gridCol w:w="1077"/>
        <w:gridCol w:w="1134"/>
      </w:tblGrid>
      <w:tr w:rsidRPr="009436A4" w:rsidR="009436A4" w:rsidTr="009436A4" w14:paraId="57A10A71" w14:textId="77777777">
        <w:trPr>
          <w:trHeight w:val="1530"/>
        </w:trPr>
        <w:tc>
          <w:tcPr>
            <w:tcW w:w="1134" w:type="dxa"/>
            <w:tcBorders>
              <w:top w:val="single" w:color="auto" w:sz="8" w:space="0"/>
              <w:left w:val="single" w:color="43AEE2" w:sz="4" w:space="0"/>
              <w:bottom w:val="single" w:color="auto" w:sz="8" w:space="0"/>
              <w:right w:val="nil"/>
            </w:tcBorders>
            <w:shd w:val="clear" w:color="000000" w:fill="390752"/>
            <w:vAlign w:val="center"/>
            <w:hideMark/>
          </w:tcPr>
          <w:p w:rsidRPr="009436A4" w:rsidR="009436A4" w:rsidP="009436A4" w:rsidRDefault="009436A4" w14:paraId="3085AB4B" w14:textId="77777777">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School</w:t>
            </w:r>
          </w:p>
        </w:tc>
        <w:tc>
          <w:tcPr>
            <w:tcW w:w="1271" w:type="dxa"/>
            <w:tcBorders>
              <w:top w:val="single" w:color="auto" w:sz="8" w:space="0"/>
              <w:left w:val="nil"/>
              <w:bottom w:val="single" w:color="auto" w:sz="8" w:space="0"/>
              <w:right w:val="nil"/>
            </w:tcBorders>
            <w:shd w:val="clear" w:color="000000" w:fill="390752"/>
            <w:vAlign w:val="center"/>
            <w:hideMark/>
          </w:tcPr>
          <w:p w:rsidRPr="009436A4" w:rsidR="009436A4" w:rsidP="009436A4" w:rsidRDefault="009436A4" w14:paraId="1309296D" w14:textId="77777777">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Staff Cohort</w:t>
            </w:r>
          </w:p>
        </w:tc>
        <w:tc>
          <w:tcPr>
            <w:tcW w:w="1843" w:type="dxa"/>
            <w:tcBorders>
              <w:top w:val="single" w:color="auto" w:sz="8" w:space="0"/>
              <w:left w:val="nil"/>
              <w:bottom w:val="single" w:color="auto" w:sz="8" w:space="0"/>
              <w:right w:val="nil"/>
            </w:tcBorders>
            <w:shd w:val="clear" w:color="000000" w:fill="390752"/>
            <w:vAlign w:val="center"/>
            <w:hideMark/>
          </w:tcPr>
          <w:p w:rsidRPr="009436A4" w:rsidR="009436A4" w:rsidP="009436A4" w:rsidRDefault="009436A4" w14:paraId="6186F185" w14:textId="77777777">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Career Pathway</w:t>
            </w:r>
          </w:p>
        </w:tc>
        <w:tc>
          <w:tcPr>
            <w:tcW w:w="992" w:type="dxa"/>
            <w:tcBorders>
              <w:top w:val="single" w:color="auto" w:sz="8" w:space="0"/>
              <w:left w:val="nil"/>
              <w:bottom w:val="single" w:color="auto" w:sz="8" w:space="0"/>
              <w:right w:val="nil"/>
            </w:tcBorders>
            <w:shd w:val="clear" w:color="000000" w:fill="390752"/>
            <w:vAlign w:val="center"/>
            <w:hideMark/>
          </w:tcPr>
          <w:p w:rsidRPr="009436A4" w:rsidR="009436A4" w:rsidP="009436A4" w:rsidRDefault="009436A4" w14:paraId="10EC5AA1" w14:textId="140AD975">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Base Education Workload %</w:t>
            </w:r>
          </w:p>
        </w:tc>
        <w:tc>
          <w:tcPr>
            <w:tcW w:w="1020" w:type="dxa"/>
            <w:tcBorders>
              <w:top w:val="single" w:color="auto" w:sz="8" w:space="0"/>
              <w:left w:val="nil"/>
              <w:bottom w:val="single" w:color="auto" w:sz="8" w:space="0"/>
              <w:right w:val="nil"/>
            </w:tcBorders>
            <w:shd w:val="clear" w:color="000000" w:fill="390752"/>
            <w:vAlign w:val="center"/>
            <w:hideMark/>
          </w:tcPr>
          <w:p w:rsidRPr="009436A4" w:rsidR="009436A4" w:rsidP="009436A4" w:rsidRDefault="009436A4" w14:paraId="565D87C3" w14:textId="78DF2242">
            <w:pPr>
              <w:spacing w:after="0"/>
              <w:jc w:val="center"/>
              <w:rPr>
                <w:rFonts w:ascii="Aptos Narrow" w:hAnsi="Aptos Narrow" w:eastAsia="Times New Roman" w:cs="Times New Roman"/>
                <w:b/>
                <w:bCs/>
                <w:color w:val="FFFFFF"/>
                <w:kern w:val="0"/>
                <w:sz w:val="18"/>
                <w:szCs w:val="18"/>
                <w:lang w:eastAsia="en-AU"/>
                <w14:ligatures w14:val="none"/>
              </w:rPr>
            </w:pPr>
            <w:r>
              <w:rPr>
                <w:rFonts w:ascii="Aptos Narrow" w:hAnsi="Aptos Narrow" w:eastAsia="Times New Roman" w:cs="Times New Roman"/>
                <w:b/>
                <w:bCs/>
                <w:color w:val="FFFFFF"/>
                <w:kern w:val="0"/>
                <w:sz w:val="18"/>
                <w:szCs w:val="18"/>
                <w:lang w:eastAsia="en-AU"/>
                <w14:ligatures w14:val="none"/>
              </w:rPr>
              <w:t>B</w:t>
            </w:r>
            <w:r w:rsidRPr="009436A4">
              <w:rPr>
                <w:rFonts w:ascii="Aptos Narrow" w:hAnsi="Aptos Narrow" w:eastAsia="Times New Roman" w:cs="Times New Roman"/>
                <w:b/>
                <w:bCs/>
                <w:color w:val="FFFFFF"/>
                <w:kern w:val="0"/>
                <w:sz w:val="18"/>
                <w:szCs w:val="18"/>
                <w:lang w:eastAsia="en-AU"/>
                <w14:ligatures w14:val="none"/>
              </w:rPr>
              <w:t xml:space="preserve">ase </w:t>
            </w:r>
            <w:r>
              <w:rPr>
                <w:rFonts w:ascii="Aptos Narrow" w:hAnsi="Aptos Narrow" w:eastAsia="Times New Roman" w:cs="Times New Roman"/>
                <w:b/>
                <w:bCs/>
                <w:color w:val="FFFFFF"/>
                <w:kern w:val="0"/>
                <w:sz w:val="18"/>
                <w:szCs w:val="18"/>
                <w:lang w:eastAsia="en-AU"/>
                <w14:ligatures w14:val="none"/>
              </w:rPr>
              <w:t>vs</w:t>
            </w:r>
            <w:r w:rsidRPr="009436A4">
              <w:rPr>
                <w:rFonts w:ascii="Aptos Narrow" w:hAnsi="Aptos Narrow" w:eastAsia="Times New Roman" w:cs="Times New Roman"/>
                <w:b/>
                <w:bCs/>
                <w:color w:val="FFFFFF"/>
                <w:kern w:val="0"/>
                <w:sz w:val="18"/>
                <w:szCs w:val="18"/>
                <w:lang w:eastAsia="en-AU"/>
                <w14:ligatures w14:val="none"/>
              </w:rPr>
              <w:t xml:space="preserve"> calculated (target = 5%)</w:t>
            </w:r>
          </w:p>
        </w:tc>
        <w:tc>
          <w:tcPr>
            <w:tcW w:w="907" w:type="dxa"/>
            <w:tcBorders>
              <w:top w:val="single" w:color="auto" w:sz="8" w:space="0"/>
              <w:left w:val="nil"/>
              <w:bottom w:val="single" w:color="auto" w:sz="8" w:space="0"/>
              <w:right w:val="nil"/>
            </w:tcBorders>
            <w:shd w:val="clear" w:color="000000" w:fill="DB2516"/>
            <w:vAlign w:val="center"/>
            <w:hideMark/>
          </w:tcPr>
          <w:p w:rsidRPr="009436A4" w:rsidR="009436A4" w:rsidP="009436A4" w:rsidRDefault="009436A4" w14:paraId="5D2E234C" w14:textId="34F3A200">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Teaching delivery hours/</w:t>
            </w:r>
            <w:r>
              <w:rPr>
                <w:rFonts w:ascii="Aptos Narrow" w:hAnsi="Aptos Narrow" w:eastAsia="Times New Roman" w:cs="Times New Roman"/>
                <w:b/>
                <w:bCs/>
                <w:color w:val="FFFFFF"/>
                <w:kern w:val="0"/>
                <w:sz w:val="18"/>
                <w:szCs w:val="18"/>
                <w:lang w:eastAsia="en-AU"/>
                <w14:ligatures w14:val="none"/>
              </w:rPr>
              <w:br/>
            </w:r>
            <w:r w:rsidRPr="009436A4">
              <w:rPr>
                <w:rFonts w:ascii="Aptos Narrow" w:hAnsi="Aptos Narrow" w:eastAsia="Times New Roman" w:cs="Times New Roman"/>
                <w:b/>
                <w:bCs/>
                <w:color w:val="FFFFFF"/>
                <w:kern w:val="0"/>
                <w:sz w:val="18"/>
                <w:szCs w:val="18"/>
                <w:lang w:eastAsia="en-AU"/>
                <w14:ligatures w14:val="none"/>
              </w:rPr>
              <w:t>week</w:t>
            </w:r>
          </w:p>
        </w:tc>
        <w:tc>
          <w:tcPr>
            <w:tcW w:w="907" w:type="dxa"/>
            <w:tcBorders>
              <w:top w:val="single" w:color="auto" w:sz="8" w:space="0"/>
              <w:left w:val="nil"/>
              <w:bottom w:val="single" w:color="auto" w:sz="8" w:space="0"/>
              <w:right w:val="nil"/>
            </w:tcBorders>
            <w:shd w:val="clear" w:color="000000" w:fill="DB2516"/>
            <w:vAlign w:val="center"/>
            <w:hideMark/>
          </w:tcPr>
          <w:p w:rsidRPr="009436A4" w:rsidR="009436A4" w:rsidP="009436A4" w:rsidRDefault="009436A4" w14:paraId="4E0D042F" w14:textId="77777777">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 Lesson as Repeats</w:t>
            </w:r>
          </w:p>
        </w:tc>
        <w:tc>
          <w:tcPr>
            <w:tcW w:w="907" w:type="dxa"/>
            <w:tcBorders>
              <w:top w:val="single" w:color="auto" w:sz="8" w:space="0"/>
              <w:left w:val="nil"/>
              <w:bottom w:val="single" w:color="auto" w:sz="8" w:space="0"/>
              <w:right w:val="nil"/>
            </w:tcBorders>
            <w:shd w:val="clear" w:color="000000" w:fill="DB2516"/>
            <w:vAlign w:val="center"/>
            <w:hideMark/>
          </w:tcPr>
          <w:p w:rsidR="009436A4" w:rsidP="009436A4" w:rsidRDefault="009436A4" w14:paraId="3913F99C" w14:textId="77777777">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Teaching delivery hours/</w:t>
            </w:r>
          </w:p>
          <w:p w:rsidRPr="009436A4" w:rsidR="009436A4" w:rsidP="009436A4" w:rsidRDefault="009436A4" w14:paraId="6466564A" w14:textId="2FBE7825">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year</w:t>
            </w:r>
          </w:p>
        </w:tc>
        <w:tc>
          <w:tcPr>
            <w:tcW w:w="907" w:type="dxa"/>
            <w:tcBorders>
              <w:top w:val="single" w:color="auto" w:sz="8" w:space="0"/>
              <w:left w:val="nil"/>
              <w:bottom w:val="single" w:color="auto" w:sz="8" w:space="0"/>
              <w:right w:val="nil"/>
            </w:tcBorders>
            <w:shd w:val="clear" w:color="000000" w:fill="DB2516"/>
            <w:vAlign w:val="center"/>
            <w:hideMark/>
          </w:tcPr>
          <w:p w:rsidR="009436A4" w:rsidP="009436A4" w:rsidRDefault="009436A4" w14:paraId="2DC24DC4" w14:textId="77777777">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Teaching weeks/</w:t>
            </w:r>
          </w:p>
          <w:p w:rsidRPr="009436A4" w:rsidR="009436A4" w:rsidP="009436A4" w:rsidRDefault="009436A4" w14:paraId="45093F35" w14:textId="4E5BAB2A">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year</w:t>
            </w:r>
          </w:p>
        </w:tc>
        <w:tc>
          <w:tcPr>
            <w:tcW w:w="907" w:type="dxa"/>
            <w:tcBorders>
              <w:top w:val="single" w:color="auto" w:sz="8" w:space="0"/>
              <w:left w:val="nil"/>
              <w:bottom w:val="single" w:color="auto" w:sz="8" w:space="0"/>
              <w:right w:val="nil"/>
            </w:tcBorders>
            <w:shd w:val="clear" w:color="000000" w:fill="DB2516"/>
            <w:vAlign w:val="center"/>
            <w:hideMark/>
          </w:tcPr>
          <w:p w:rsidRPr="009436A4" w:rsidR="009436A4" w:rsidP="009436A4" w:rsidRDefault="009436A4" w14:paraId="0ECAA46E" w14:textId="019ABBEF">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Office hours/</w:t>
            </w:r>
            <w:r>
              <w:rPr>
                <w:rFonts w:ascii="Aptos Narrow" w:hAnsi="Aptos Narrow" w:eastAsia="Times New Roman" w:cs="Times New Roman"/>
                <w:b/>
                <w:bCs/>
                <w:color w:val="FFFFFF"/>
                <w:kern w:val="0"/>
                <w:sz w:val="18"/>
                <w:szCs w:val="18"/>
                <w:lang w:eastAsia="en-AU"/>
                <w14:ligatures w14:val="none"/>
              </w:rPr>
              <w:br/>
            </w:r>
            <w:r w:rsidRPr="009436A4">
              <w:rPr>
                <w:rFonts w:ascii="Aptos Narrow" w:hAnsi="Aptos Narrow" w:eastAsia="Times New Roman" w:cs="Times New Roman"/>
                <w:b/>
                <w:bCs/>
                <w:color w:val="FFFFFF"/>
                <w:kern w:val="0"/>
                <w:sz w:val="18"/>
                <w:szCs w:val="18"/>
                <w:lang w:eastAsia="en-AU"/>
                <w14:ligatures w14:val="none"/>
              </w:rPr>
              <w:t>week</w:t>
            </w:r>
          </w:p>
        </w:tc>
        <w:tc>
          <w:tcPr>
            <w:tcW w:w="1077" w:type="dxa"/>
            <w:tcBorders>
              <w:top w:val="single" w:color="auto" w:sz="8" w:space="0"/>
              <w:left w:val="nil"/>
              <w:bottom w:val="single" w:color="auto" w:sz="8" w:space="0"/>
              <w:right w:val="nil"/>
            </w:tcBorders>
            <w:shd w:val="clear" w:color="000000" w:fill="E6E3DB"/>
            <w:vAlign w:val="center"/>
            <w:hideMark/>
          </w:tcPr>
          <w:p w:rsidRPr="009436A4" w:rsidR="009436A4" w:rsidP="009436A4" w:rsidRDefault="009436A4" w14:paraId="0F12D114" w14:textId="77777777">
            <w:pPr>
              <w:spacing w:after="0"/>
              <w:jc w:val="center"/>
              <w:rPr>
                <w:rFonts w:ascii="Aptos Narrow" w:hAnsi="Aptos Narrow" w:eastAsia="Times New Roman" w:cs="Times New Roman"/>
                <w:b/>
                <w:bCs/>
                <w:color w:val="000000"/>
                <w:kern w:val="0"/>
                <w:sz w:val="18"/>
                <w:szCs w:val="18"/>
                <w:lang w:eastAsia="en-AU"/>
                <w14:ligatures w14:val="none"/>
              </w:rPr>
            </w:pPr>
            <w:r w:rsidRPr="009436A4">
              <w:rPr>
                <w:rFonts w:ascii="Aptos Narrow" w:hAnsi="Aptos Narrow" w:eastAsia="Times New Roman" w:cs="Times New Roman"/>
                <w:b/>
                <w:bCs/>
                <w:color w:val="000000"/>
                <w:kern w:val="0"/>
                <w:sz w:val="18"/>
                <w:szCs w:val="18"/>
                <w:lang w:eastAsia="en-AU"/>
                <w14:ligatures w14:val="none"/>
              </w:rPr>
              <w:t>Unit Leadership Allocations</w:t>
            </w:r>
          </w:p>
        </w:tc>
        <w:tc>
          <w:tcPr>
            <w:tcW w:w="1077" w:type="dxa"/>
            <w:tcBorders>
              <w:top w:val="single" w:color="auto" w:sz="8" w:space="0"/>
              <w:left w:val="nil"/>
              <w:bottom w:val="single" w:color="auto" w:sz="8" w:space="0"/>
              <w:right w:val="nil"/>
            </w:tcBorders>
            <w:shd w:val="clear" w:color="000000" w:fill="E6E3DB"/>
            <w:vAlign w:val="center"/>
            <w:hideMark/>
          </w:tcPr>
          <w:p w:rsidRPr="009436A4" w:rsidR="009436A4" w:rsidP="009436A4" w:rsidRDefault="009436A4" w14:paraId="5FEB99D2" w14:textId="7F4523C8">
            <w:pPr>
              <w:spacing w:after="0"/>
              <w:jc w:val="center"/>
              <w:rPr>
                <w:rFonts w:ascii="Aptos Narrow" w:hAnsi="Aptos Narrow" w:eastAsia="Times New Roman" w:cs="Times New Roman"/>
                <w:b/>
                <w:bCs/>
                <w:color w:val="000000"/>
                <w:kern w:val="0"/>
                <w:sz w:val="18"/>
                <w:szCs w:val="18"/>
                <w:lang w:eastAsia="en-AU"/>
                <w14:ligatures w14:val="none"/>
              </w:rPr>
            </w:pPr>
            <w:r w:rsidRPr="009436A4">
              <w:rPr>
                <w:rFonts w:ascii="Aptos Narrow" w:hAnsi="Aptos Narrow" w:eastAsia="Times New Roman" w:cs="Times New Roman"/>
                <w:b/>
                <w:bCs/>
                <w:color w:val="000000"/>
                <w:kern w:val="0"/>
                <w:sz w:val="18"/>
                <w:szCs w:val="18"/>
                <w:lang w:eastAsia="en-AU"/>
                <w14:ligatures w14:val="none"/>
              </w:rPr>
              <w:t>Students As Unit Leader</w:t>
            </w:r>
          </w:p>
        </w:tc>
        <w:tc>
          <w:tcPr>
            <w:tcW w:w="1077" w:type="dxa"/>
            <w:tcBorders>
              <w:top w:val="single" w:color="auto" w:sz="8" w:space="0"/>
              <w:left w:val="single" w:color="auto" w:sz="8" w:space="0"/>
              <w:bottom w:val="single" w:color="auto" w:sz="8" w:space="0"/>
              <w:right w:val="single" w:color="auto" w:sz="8" w:space="0"/>
            </w:tcBorders>
            <w:shd w:val="clear" w:color="000000" w:fill="DB2516"/>
            <w:vAlign w:val="center"/>
            <w:hideMark/>
          </w:tcPr>
          <w:p w:rsidRPr="009436A4" w:rsidR="009436A4" w:rsidP="009436A4" w:rsidRDefault="009436A4" w14:paraId="6C78F7E9" w14:textId="77777777">
            <w:pPr>
              <w:spacing w:after="0"/>
              <w:jc w:val="center"/>
              <w:rPr>
                <w:rFonts w:ascii="Aptos Narrow" w:hAnsi="Aptos Narrow" w:eastAsia="Times New Roman" w:cs="Times New Roman"/>
                <w:b/>
                <w:bCs/>
                <w:color w:val="FFFFFF"/>
                <w:kern w:val="0"/>
                <w:sz w:val="18"/>
                <w:szCs w:val="18"/>
                <w:lang w:eastAsia="en-AU"/>
                <w14:ligatures w14:val="none"/>
              </w:rPr>
            </w:pPr>
            <w:r w:rsidRPr="009436A4">
              <w:rPr>
                <w:rFonts w:ascii="Aptos Narrow" w:hAnsi="Aptos Narrow" w:eastAsia="Times New Roman" w:cs="Times New Roman"/>
                <w:b/>
                <w:bCs/>
                <w:color w:val="FFFFFF"/>
                <w:kern w:val="0"/>
                <w:sz w:val="18"/>
                <w:szCs w:val="18"/>
                <w:lang w:eastAsia="en-AU"/>
                <w14:ligatures w14:val="none"/>
              </w:rPr>
              <w:t>Total Marking Workload (hours)</w:t>
            </w:r>
          </w:p>
        </w:tc>
        <w:tc>
          <w:tcPr>
            <w:tcW w:w="1134" w:type="dxa"/>
            <w:tcBorders>
              <w:top w:val="single" w:color="auto" w:sz="8" w:space="0"/>
              <w:left w:val="nil"/>
              <w:bottom w:val="single" w:color="auto" w:sz="8" w:space="0"/>
              <w:right w:val="single" w:color="43AEE2" w:sz="4" w:space="0"/>
            </w:tcBorders>
            <w:shd w:val="clear" w:color="000000" w:fill="390752"/>
            <w:vAlign w:val="center"/>
            <w:hideMark/>
          </w:tcPr>
          <w:p w:rsidRPr="009436A4" w:rsidR="009436A4" w:rsidP="009436A4" w:rsidRDefault="009436A4" w14:paraId="77CB91B0" w14:textId="6D199832">
            <w:pPr>
              <w:spacing w:after="0"/>
              <w:jc w:val="center"/>
              <w:rPr>
                <w:rFonts w:ascii="Aptos Narrow" w:hAnsi="Aptos Narrow" w:eastAsia="Times New Roman" w:cs="Times New Roman"/>
                <w:b/>
                <w:bCs/>
                <w:color w:val="FFFFFF"/>
                <w:kern w:val="0"/>
                <w:sz w:val="18"/>
                <w:szCs w:val="18"/>
                <w:lang w:eastAsia="en-AU"/>
                <w14:ligatures w14:val="none"/>
              </w:rPr>
            </w:pPr>
            <w:r>
              <w:rPr>
                <w:rFonts w:ascii="Aptos Narrow" w:hAnsi="Aptos Narrow" w:eastAsia="Times New Roman" w:cs="Times New Roman"/>
                <w:b/>
                <w:bCs/>
                <w:color w:val="FFFFFF"/>
                <w:kern w:val="0"/>
                <w:sz w:val="18"/>
                <w:szCs w:val="18"/>
                <w:lang w:eastAsia="en-AU"/>
                <w14:ligatures w14:val="none"/>
              </w:rPr>
              <w:t>P</w:t>
            </w:r>
            <w:r w:rsidRPr="009436A4">
              <w:rPr>
                <w:rFonts w:ascii="Aptos Narrow" w:hAnsi="Aptos Narrow" w:eastAsia="Times New Roman" w:cs="Times New Roman"/>
                <w:b/>
                <w:bCs/>
                <w:color w:val="FFFFFF"/>
                <w:kern w:val="0"/>
                <w:sz w:val="18"/>
                <w:szCs w:val="18"/>
                <w:lang w:eastAsia="en-AU"/>
                <w14:ligatures w14:val="none"/>
              </w:rPr>
              <w:t>lacement supervision and learning facilitation (%)</w:t>
            </w:r>
          </w:p>
        </w:tc>
      </w:tr>
      <w:tr w:rsidRPr="009436A4" w:rsidR="009436A4" w:rsidTr="009436A4" w14:paraId="6961AFE9" w14:textId="77777777">
        <w:trPr>
          <w:trHeight w:val="300"/>
        </w:trPr>
        <w:tc>
          <w:tcPr>
            <w:tcW w:w="1134" w:type="dxa"/>
            <w:tcBorders>
              <w:top w:val="single" w:color="43AEE2" w:sz="4" w:space="0"/>
              <w:left w:val="single" w:color="43AEE2" w:sz="4" w:space="0"/>
              <w:bottom w:val="single" w:color="43AEE2" w:sz="4" w:space="0"/>
              <w:right w:val="nil"/>
            </w:tcBorders>
            <w:shd w:val="clear" w:color="C0E4F5" w:fill="C0E4F5"/>
            <w:noWrap/>
            <w:vAlign w:val="bottom"/>
            <w:hideMark/>
          </w:tcPr>
          <w:p w:rsidRPr="009436A4" w:rsidR="009436A4" w:rsidP="009436A4" w:rsidRDefault="009436A4" w14:paraId="581A747B"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Allied Health</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9F36DF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ACDBFE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2478C0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DD2FE1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269CE1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014CC4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8EDC44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48F43F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72E307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20737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9ECE30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CDE2A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787CDE1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F5351E0" w14:textId="77777777">
        <w:trPr>
          <w:trHeight w:val="300"/>
        </w:trPr>
        <w:tc>
          <w:tcPr>
            <w:tcW w:w="1134" w:type="dxa"/>
            <w:tcBorders>
              <w:top w:val="single" w:color="43AEE2" w:sz="4" w:space="0"/>
              <w:left w:val="single" w:color="43AEE2" w:sz="4" w:space="0"/>
              <w:bottom w:val="single" w:color="43AEE2" w:sz="4" w:space="0"/>
              <w:right w:val="nil"/>
            </w:tcBorders>
            <w:noWrap/>
            <w:vAlign w:val="bottom"/>
            <w:hideMark/>
          </w:tcPr>
          <w:p w:rsidRPr="009436A4" w:rsidR="009436A4" w:rsidP="009436A4" w:rsidRDefault="009436A4" w14:paraId="63A6727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Allied Health</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0381D32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268EB1E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4B4A9A0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08037BC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8B0192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6C08AF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39FCAE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43790A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2B437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6BD0AE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D58467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E9522F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2A6A693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87E5A00"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A78D19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Allied Health</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80E930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22B84A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A8DDAD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F10EC2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73F9B2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30405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C206E1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32D572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D746BD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65A3C0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EBD840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77DDB5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6253EB7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8E41063"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324F9D4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Allied Health</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3524AA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7706743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4DA4EE0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4B4CFF4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3EA141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612AE1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5AEB25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144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9FC1CE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7EDA25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2797D9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9D47E4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7FD0A8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618A121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6902284"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055634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Allied Health</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6CDA4C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37634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E84D5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FED004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230FB5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C27E88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0FDF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601F40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3FABB2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4E9C8F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D070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26EEEA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85</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04C6B81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303269D"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289009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Allied Health</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0CE8642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A56976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76FB8B4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2B1B37D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E397E6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EB4279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05EA4D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9E6AA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12E1E7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15290F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791461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B3B278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6767C52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w:t>
            </w:r>
          </w:p>
        </w:tc>
      </w:tr>
      <w:tr w:rsidRPr="009436A4" w:rsidR="009436A4" w:rsidTr="009436A4" w14:paraId="55DF8DD2"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AED066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Arts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21BDEE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2425DF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1AB84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71D1BF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2C6C33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E3B47A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338C07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33D47B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0F4015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BE3DDE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C5312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FB6D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0AAACF4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590B3BF"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C508AC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Arts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8E7E34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3308156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82A0A1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5FD260A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4D4003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419851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212A86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0D35F5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7FD8A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4B0D74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0.5</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F4007D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67910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1D7ED3D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4A96CBC"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B4C706B"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Arts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817E0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8CCC57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2C0F21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1490E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308F1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920AD8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5AE73C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09C98A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299743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40C66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AC90F1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E55BE6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2A763A5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221728C"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42BD1A3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Arts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6BA2EF5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64C3D9A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4880E23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1372FA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D04964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405DB5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FBC5F4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89F724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7EF8E3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C30BDC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4EE8D8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160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EB78FD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6316F0D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FDAB2ED"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834188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Arts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19F0C8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DB07B1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66E4E2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0BA497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5A09B9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D7DCF6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E89F99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E38A33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DD975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A78D74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8E71B0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505A94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053BBD5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7416B0D" w14:textId="77777777">
        <w:trPr>
          <w:trHeight w:val="300"/>
        </w:trPr>
        <w:tc>
          <w:tcPr>
            <w:tcW w:w="1134" w:type="dxa"/>
            <w:tcBorders>
              <w:top w:val="single" w:color="43AEE2" w:sz="4" w:space="0"/>
              <w:left w:val="single" w:color="43AEE2" w:sz="4" w:space="0"/>
              <w:bottom w:val="single" w:color="43AEE2" w:sz="4" w:space="0"/>
              <w:right w:val="nil"/>
            </w:tcBorders>
            <w:noWrap/>
            <w:vAlign w:val="bottom"/>
            <w:hideMark/>
          </w:tcPr>
          <w:p w:rsidRPr="009436A4" w:rsidR="009436A4" w:rsidP="009436A4" w:rsidRDefault="009436A4" w14:paraId="640F1A8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Business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27933C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6EC48D3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0569959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3E9BFD2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14B5EF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387F4F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1CE690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69FEBA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02196F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3A9DF2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6E25E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557746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2718A36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802124F" w14:textId="77777777">
        <w:trPr>
          <w:trHeight w:val="300"/>
        </w:trPr>
        <w:tc>
          <w:tcPr>
            <w:tcW w:w="1134" w:type="dxa"/>
            <w:tcBorders>
              <w:top w:val="single" w:color="43AEE2" w:sz="4" w:space="0"/>
              <w:left w:val="single" w:color="43AEE2" w:sz="4" w:space="0"/>
              <w:bottom w:val="single" w:color="43AEE2" w:sz="4" w:space="0"/>
              <w:right w:val="nil"/>
            </w:tcBorders>
            <w:shd w:val="clear" w:color="C0E4F5" w:fill="C0E4F5"/>
            <w:noWrap/>
            <w:vAlign w:val="bottom"/>
            <w:hideMark/>
          </w:tcPr>
          <w:p w:rsidRPr="009436A4" w:rsidR="009436A4" w:rsidP="009436A4" w:rsidRDefault="009436A4" w14:paraId="23B4BA4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Business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759EBB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FB4836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B20E70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84C83D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A6B7A3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83C946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715258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36</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14C9EA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36F4FD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0580AB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CA0974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D855A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015A15C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72AF566"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0285688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Business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53088E0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0A3CEA0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DEBC0D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385233A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49459F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A4B6F4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AF9EDB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1221C7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4A9D80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2D1F24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B48E7F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6F885F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47392AC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7A350E1"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615337B"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Business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664BF0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201B5C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6A86B2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6230C9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A78FE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C48FCA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110A5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3C6F25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24ADC2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CED808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E681D7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B3E81E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580AF6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9C42AEF"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0F62A6E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Business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56A9934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2830C5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387C41E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11F87FB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548C96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4625A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C3D101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192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D9EFE2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788CFB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694BBF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2FC374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0E1168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662AF9F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8365906"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5AFE12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Education</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75C5B5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D292D3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FB76BB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AAB5CA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0EA6C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C21AD1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2F9073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695CE7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C1ED27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57D2F9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E989B1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81866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070E3C9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EADF8EF"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6802068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lastRenderedPageBreak/>
              <w:t>Education</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0C26B7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2DA0E9E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113A159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7C5A1C8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806A5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20F480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F49F38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3105F7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62BB89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654661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EDCA0D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11281C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5E09F2A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FD0BFC7"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333B8A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Education</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3E96C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62A790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670DDB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F7E60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B40FEF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783760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953818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39DA8A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5B215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D1B2CA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68CA38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C6B9B3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172D4C3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4024F39"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465A162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Education</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091190D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01EF6A4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8CD8A5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60406C2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28197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5.3</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0A5296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B31646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126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0E5880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0A1434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59DB0B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D9114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320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1C7940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20875CD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0F74689"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7A5F56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Education</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4C3628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6A6C7A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4634E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673BB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6B644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8.3</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CF2CE7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9E84AF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216</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F905FA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0B2BB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3C64C9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75C5A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560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62C6E5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11929F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6E85CC2"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6959DA9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Education</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724F25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1F71884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6186377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750A3C4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4B823A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8.3</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73D654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96284C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216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38C53B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9740DE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44779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5031D2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3836FD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2467385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w:t>
            </w:r>
          </w:p>
        </w:tc>
      </w:tr>
      <w:tr w:rsidRPr="009436A4" w:rsidR="009436A4" w:rsidTr="009436A4" w14:paraId="546F9838"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B3B567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Law</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E70105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C2F5A3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FA4681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13AF79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E39AB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56EB44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307937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4B002A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F61DD9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87FA4E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3E7109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7400F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1755DF9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E5B15AC"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582F798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Law</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05714E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17CAA7D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4965BA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27468FA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902A54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58C89C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B8EC5C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F4724E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75EE30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E38067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0.5</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65CE04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41567A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3436334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A931673"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75B354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Law</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11713A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D5985A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E68E99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9D5960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1EA4EE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E2007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D39659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DFB5C2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F0BE9D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715A4A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459AD0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50892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7FAAE7F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6C848B2E"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57D11A8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Law</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0BF2DA2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7EA8A7D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273CE05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65774AA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C7731A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3B960E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9C6B04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144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666003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222349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5474D3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B69BC6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26C8BB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5938A0F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D4917D8"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3DC674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Law</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7333D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3995EA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DD2184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FFAE25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6CA0F6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0BEB10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E9AFB2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252</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AA16F7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3EFF5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1D6091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278D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770030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7F319C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DCF2D0C"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682494C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Philosophy</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5E6D8CC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2BBECEB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20D183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5B662E9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A15934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8BF9E0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A1F266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811E4E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1888DA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EAEF7A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95F1C5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0CF975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76EEAF7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F693B4C"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FFFE8B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Philosophy</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78FC00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0C57BB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32812C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364C9A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C98434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2.3</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85A360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D7F47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2CAB3E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563841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5D07AE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A0770A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230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7A22E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2A9A603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C479990"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0314CA5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Philosophy</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4FA375F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CF2A44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13955D8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6432228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263024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B5C812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6D41AD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215E01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C42276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0EF310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337B40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B02410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2085137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D992396"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1DAF60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Philosophy</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81DB77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7146EA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5E4EFE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D358F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908C77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0D9AC0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A9431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144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D7E91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B9A3F8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783C2C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4D3667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460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D0EC2D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1A55834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3B219A8"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56F71C9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Philosophy</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610FAFC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31D8567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379EAE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073540F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109FB2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6F5D71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048B2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252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FFC126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45A0A9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D5576F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2C26E8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920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815ECE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0C2D5F6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B1EE54D"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28F2C0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999EFB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18F6A5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5EFAAC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676807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2AFA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ACF126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5012F1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78580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8D4DF4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9857FA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17E141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CD6611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6757B74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CA0DE7A"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5B4F91E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169CA64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12A3D27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31CD6BC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30ABAD1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51D483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F684A8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F003A7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6CFD91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EC957B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D3634E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398A20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18D39E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41F3AF8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FE25E5E"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283B66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1F95D3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679F1FB"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F45035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59E4D0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4FD6A9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8EE2DE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636F4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5B0BC6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8388B7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C4A479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8A9480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13CAB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0F8582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DC0CC44"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A4AF2F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2857890B"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13139B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18812A8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2E4A5F1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62E65C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D0318C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ADB290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168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4C26A3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1722E1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45F7F0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E98F26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C974DF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3397486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60DC6F38"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8691F6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3E7607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E6C237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599B0F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2810E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01C9DA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4D994B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2B2A6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506061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3253A7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64095F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6C6CB9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315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37C96E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3DB4EC5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1C79F63"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03A3A37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7C2EA3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B9F2B1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34453AF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5EF5051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8D1A6A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DF48B8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999689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D4DA18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63A6E8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AAE99D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74FB4E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7DCC54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2B8A400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r>
      <w:tr w:rsidRPr="009436A4" w:rsidR="009436A4" w:rsidTr="009436A4" w14:paraId="0CF98F28"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23A9E6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DDC0F5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Exercise Science</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E4462DB"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091298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BF2DBD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EE878A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768BB2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7E10BB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F8AE33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E3C75B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07E116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F6D8CC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8BEA6A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350B48E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50A4E7C"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5CF5A9F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5785C6D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Exercise Science</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22AE23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0235B20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60FB59A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5AC6FB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34566A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87F61C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9D775C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9CDFC4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E54175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B1065D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F20690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796B50D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FC4CA4A"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771AC0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lastRenderedPageBreak/>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E0B51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Exercise Science</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D8F666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15868C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7B8F26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D37941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839CF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CD3F5E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A8E5D4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29DB1B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6B72DB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C61B1D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AEFDE8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2F38594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EF50EBC"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5B912AC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6B2339C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Exercise Science</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16D9D6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253C652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1900DF1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17A192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42359F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B40059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192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222708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E43D7C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BB9433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D5338C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CB5971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0D72FA3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6B30ADB"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A42E91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3F5B47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Exercise Science</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418CBD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64FC63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D7371F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0E8BA1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11.1</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B390E7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6ED48A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288</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808B21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0A5EA0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80F490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D70BC5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8F68E6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85</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75C0F63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6FC8A3CC"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1DB429B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23B1D14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Exercise Science</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77B6BC0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38574E1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085B15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94E1CF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4BA2DB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57779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37839C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64E7D3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C255CC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064021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7B061F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14AA995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r>
      <w:tr w:rsidRPr="009436A4" w:rsidR="009436A4" w:rsidTr="009436A4" w14:paraId="3D17F13D"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F40AE1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6462A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Nutrition</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92A867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74D08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6FBFE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D21CF1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511AA6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1C2E22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C699BA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A8507B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C86049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C6A301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0C33D5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4D1516C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9A8A8F6"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5A8E914B"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2A68C5C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Nutrition</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10796EB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1D9843A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756774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CF4982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E7DA85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5B111B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5006A5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BFDABC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DB304E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7CEBF3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18AA9E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4FA3CAD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0E2EC7A"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666DAE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2E9B61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Nutrition</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AFADA0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48B4A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EBC02A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DBE583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A4A518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025857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A7D607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6EAD7A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A60D9E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093FC1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839AB6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67728EF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176BF24"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0C96C2E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0EBF4BA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Nutrition</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5BC5AFD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49F8909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5FCFF2D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7A49B0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0DBD20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C152DC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168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38955C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6AD69A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5BAC66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95ACAC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B22920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48481C6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1AA0E3D"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38F772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1DA2FE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Nutrition</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6BFDD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BF5196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DCC3D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452AC4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A82C6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8BD75D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75E98F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31E153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421AE2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223A8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360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B2CF1C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56449F8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35733E3"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13F0F31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1DAB2E7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Nutrition</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B21AAD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65A5169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09604FB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EDEBD1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208787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A01482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E3A472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CC973F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772DD2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C9A853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EF598B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1EEFDF5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r>
      <w:tr w:rsidRPr="009436A4" w:rsidR="009436A4" w:rsidTr="009436A4" w14:paraId="5D32C205"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36E894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294F50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Psychology</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788189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23D14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820D07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DEA0AC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6AC017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FC1A45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2C9D96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4A6D2D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EF323F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0B7E53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E06BA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218DEFB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7BED8CD"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F4A1D4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5952450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Psychology</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42FBAC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761DEAF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74CCE5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393B16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409A5F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131D89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04DFD9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B06EF5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4198FE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3B1CDD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73334F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5283722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3A14DEF"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F8FDE6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D53FC8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Psychology</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A0B51C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4C585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EE5EBC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59319E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7552F8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A0DE10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17EBB3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5E0CF2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C77B80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7DC9CF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57FA70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5D384AF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D8B535A"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6E379FF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6701A8C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Psychology</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5B44AC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30A5C3D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6257834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254D32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B3633A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9683A0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168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E86E66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841B85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C48A63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A1D349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D776FE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7A0DC6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6787E016"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5099D9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CF00B2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Psychology</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E92B8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F3737F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6A4CA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D0C7C2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3041FA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03E9BE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CEF2DF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EC3B9D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5BD6E2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F36DFF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315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73A3FC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10AD685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6ECBC900"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62ACA51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1445B82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Psychology</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51B55E8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35F7E55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0225157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3B5432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BDF2A7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B6CA6D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24871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032347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11267E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A280F9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DEBB8F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6724187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r>
      <w:tr w:rsidRPr="009436A4" w:rsidR="009436A4" w:rsidTr="009436A4" w14:paraId="25EF908F"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AEAE62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08D632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Public Health</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B22A7D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B8DAB9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4FB7F9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F5A9A4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1DC4D4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8DC0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824F6C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D1AF80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AAA51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38C878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137F89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0B49B69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40B7558"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2898A8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219428F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Public Health</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BF3A5E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D306E8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260D023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C19E0C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7D0F70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6A0AA7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CB9886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4B2AF1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5F3A68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F49349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673FFF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3B2E8E0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C733FFD"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6A1596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6F0AE1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Public Health</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A53C67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AF1340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65828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B4D3F4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D8220A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2C4D3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29AEB9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C4C7A3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CFA381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646EAE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9AF69C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1978DAE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765E6F0"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C6AA5D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226966F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Public Health</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0A0431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F3A7AA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61806CC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6DAD24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3C1FDE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43585E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168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45E5DE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345849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CFB8F1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9ADF6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1CC96E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60C5980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38DE6B3"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B5946F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B04AAB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Public Health</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D168D7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53DFDA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638A6F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66A2D8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2610E5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0704D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F604AB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C1F7E7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F444EC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A904D6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360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CF5C84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5C11023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A537708"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45D80CC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lastRenderedPageBreak/>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0C6F57D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Public Health</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268A486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2209253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53E64C0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4FEC11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C4188E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92F17E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EB50C7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2AB8AA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9F2A0E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C128F6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F14876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619B9FE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r>
      <w:tr w:rsidRPr="009436A4" w:rsidR="009436A4" w:rsidTr="009436A4" w14:paraId="7D211613"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0A344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583DDA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Science</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EDC594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659659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E9BFE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186B13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749F19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AC6CAF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64F85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96F0B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49CE27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1A998A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250E2F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54207B2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E3A6BB3"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958DCB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61188EE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Science</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063025B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0022B9F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4F45EBB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87085E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FCEB10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76A7B3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B06AC4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A0AEBF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00B3EF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A7B7A9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190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E1A220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5B9780F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CC066DC"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2429D2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094977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Science</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82D0E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895DCC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8439F9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54F951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91776C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434D84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A5A252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F4F878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90F41C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95A385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52F65E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566506B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57B54154"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C36FCD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648E5B6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Science</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4455918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21BBCAD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3C61972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6F0DFC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1C6A87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D3ACEA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168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415BC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0F4DA1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C5EC37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A7DD81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190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8D8D00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30B2D57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E8BA748"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98055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SBHS</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6119B9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Science</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C89F60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3B010A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47CCE8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30B2F4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11.1</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F20F5A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7DF40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288</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108300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26</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228257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932D9D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DB03C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380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32C2BB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4095668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92ACAFE"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0E9D454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4276AF1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5E29104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6863443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433D07E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76561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7505B1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0C2895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21AE91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D6C796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5798BA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2EE700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04CED4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4238694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70CE3DFA"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9BA26B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56C66B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AE513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C6E0AF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4A850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81B4D8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A7A7A0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7A74E2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86E2D9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5D9057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1B3F58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FE0396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145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807F99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14FE09E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290289EE"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332C8AF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4EDC1C5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6D38240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1DCBD68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2FF1976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249A07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D9D8D2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03C290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EFE6C3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18AA48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ED645A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D3BE30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D80648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019E17C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AE0059B"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1722D2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43A1CC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46EA88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45142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922B11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2EFF36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8.4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A58A33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5791ED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168</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2A0CCA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DD75B5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9D7CF1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7300E2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435</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99AD5F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35</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5410281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67A2442"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4F43C4B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75DE0C7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62916B0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7FC4BD8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39A865F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0C5BD6D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A4E05D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E420B9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6C3E34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3F29D1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D82539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BCD19C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1160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662A5E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318495F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49C8880B"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6CDD7A9"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1D7468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B8DA7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0A10C8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D69501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C33123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11.0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E4DE1B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CD8928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B7B153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BEAEC8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E81AED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01C80B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580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082987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7D1FD8A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r>
      <w:tr w:rsidRPr="009436A4" w:rsidR="009436A4" w:rsidTr="009436A4" w14:paraId="2BE47A86"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2D17D92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06F267C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Nursing - leading large units</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1C837F54"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7BB88B0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71BACA1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5E7848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DD44DD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4BA20C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132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388EBB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6C8328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94878A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C4A983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4BEF45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2CB1610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17BAE33F"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73D41D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414BDAA"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Nursing - leading large units</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BCD85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9C409D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0BAA2E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309107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DC8E80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79AC0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9C8984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F87981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FE192B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BC5C4A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2000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D161C8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6451230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9396303"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77ACB7D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SNMP</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38155F50"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Nursing - leading large units</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26F6607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 xml:space="preserve">Teaching Focussed </w:t>
            </w:r>
            <w:proofErr w:type="spellStart"/>
            <w:r w:rsidRPr="009436A4">
              <w:rPr>
                <w:rFonts w:ascii="Aptos Narrow" w:hAnsi="Aptos Narrow" w:eastAsia="Times New Roman" w:cs="Times New Roman"/>
                <w:color w:val="000000"/>
                <w:kern w:val="0"/>
                <w:sz w:val="18"/>
                <w:szCs w:val="18"/>
                <w:lang w:eastAsia="en-AU"/>
                <w14:ligatures w14:val="none"/>
              </w:rPr>
              <w:t>inc</w:t>
            </w:r>
            <w:proofErr w:type="spellEnd"/>
            <w:r w:rsidRPr="009436A4">
              <w:rPr>
                <w:rFonts w:ascii="Aptos Narrow" w:hAnsi="Aptos Narrow" w:eastAsia="Times New Roman" w:cs="Times New Roman"/>
                <w:color w:val="000000"/>
                <w:kern w:val="0"/>
                <w:sz w:val="18"/>
                <w:szCs w:val="18"/>
                <w:lang w:eastAsia="en-AU"/>
                <w14:ligatures w14:val="none"/>
              </w:rPr>
              <w:t xml:space="preserve"> Student Placement Responsibilities</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54E0B93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4C2E149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EDA06F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4.8</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2D49ADC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E9BD3A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96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B128D6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1C747A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51514C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74CB163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1000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2E1F585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038C522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r>
      <w:tr w:rsidRPr="009436A4" w:rsidR="009436A4" w:rsidTr="009436A4" w14:paraId="65118C25"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9983BAF"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Theology</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036A15D"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AD918C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Leadership and Service</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59808F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49BFB6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08E0A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29E797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4A7E47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7F46F37"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75B5D7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71E22F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A30D53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709D9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415B427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50DC6E4"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6D3A5B21"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Theology</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72C6EC3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5460AAC2"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Focussed</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1B83B7E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27331A8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E8E297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5EDA052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6D03E50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36</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49774604"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FC5F21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67E4AEF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4B18776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04AA273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0EAFB05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58338C4"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C93C9E7"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Theology</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CB5A225"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F1A4FC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Research Only</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F72E2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563648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113645B"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FFDD97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88B8A7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C4C86F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EE3B73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0F84CB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0A2CD03"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09FB41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29CCEBE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06731038" w14:textId="77777777">
        <w:trPr>
          <w:trHeight w:val="300"/>
        </w:trPr>
        <w:tc>
          <w:tcPr>
            <w:tcW w:w="1134" w:type="dxa"/>
            <w:tcBorders>
              <w:top w:val="single" w:color="43AEE2" w:sz="4" w:space="0"/>
              <w:left w:val="nil"/>
              <w:bottom w:val="single" w:color="43AEE2" w:sz="4" w:space="0"/>
              <w:right w:val="nil"/>
            </w:tcBorders>
            <w:noWrap/>
            <w:vAlign w:val="bottom"/>
            <w:hideMark/>
          </w:tcPr>
          <w:p w:rsidRPr="009436A4" w:rsidR="009436A4" w:rsidP="009436A4" w:rsidRDefault="009436A4" w14:paraId="062578F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Theology</w:t>
            </w:r>
          </w:p>
        </w:tc>
        <w:tc>
          <w:tcPr>
            <w:tcW w:w="1271" w:type="dxa"/>
            <w:tcBorders>
              <w:top w:val="single" w:color="43AEE2" w:sz="4" w:space="0"/>
              <w:left w:val="nil"/>
              <w:bottom w:val="single" w:color="43AEE2" w:sz="4" w:space="0"/>
              <w:right w:val="nil"/>
            </w:tcBorders>
            <w:noWrap/>
            <w:vAlign w:val="bottom"/>
            <w:hideMark/>
          </w:tcPr>
          <w:p w:rsidRPr="009436A4" w:rsidR="009436A4" w:rsidP="009436A4" w:rsidRDefault="009436A4" w14:paraId="669F6E2E"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noWrap/>
            <w:vAlign w:val="bottom"/>
            <w:hideMark/>
          </w:tcPr>
          <w:p w:rsidRPr="009436A4" w:rsidR="009436A4" w:rsidP="009436A4" w:rsidRDefault="009436A4" w14:paraId="0D52C69C"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and Research</w:t>
            </w:r>
          </w:p>
        </w:tc>
        <w:tc>
          <w:tcPr>
            <w:tcW w:w="992" w:type="dxa"/>
            <w:tcBorders>
              <w:top w:val="single" w:color="43AEE2" w:sz="4" w:space="0"/>
              <w:left w:val="nil"/>
              <w:bottom w:val="single" w:color="43AEE2" w:sz="4" w:space="0"/>
              <w:right w:val="nil"/>
            </w:tcBorders>
            <w:noWrap/>
            <w:vAlign w:val="bottom"/>
            <w:hideMark/>
          </w:tcPr>
          <w:p w:rsidRPr="009436A4" w:rsidR="009436A4" w:rsidP="009436A4" w:rsidRDefault="009436A4" w14:paraId="3B9A17B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40%</w:t>
            </w:r>
          </w:p>
        </w:tc>
        <w:tc>
          <w:tcPr>
            <w:tcW w:w="1020" w:type="dxa"/>
            <w:tcBorders>
              <w:top w:val="single" w:color="43AEE2" w:sz="4" w:space="0"/>
              <w:left w:val="nil"/>
              <w:bottom w:val="single" w:color="43AEE2" w:sz="4" w:space="0"/>
              <w:right w:val="nil"/>
            </w:tcBorders>
            <w:noWrap/>
            <w:vAlign w:val="bottom"/>
            <w:hideMark/>
          </w:tcPr>
          <w:p w:rsidRPr="009436A4" w:rsidR="009436A4" w:rsidP="009436A4" w:rsidRDefault="009436A4" w14:paraId="218D183C"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CE76B3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3.0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50930B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1C9FA3F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72</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33631F3E"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noWrap/>
            <w:vAlign w:val="bottom"/>
            <w:hideMark/>
          </w:tcPr>
          <w:p w:rsidRPr="009436A4" w:rsidR="009436A4" w:rsidP="009436A4" w:rsidRDefault="009436A4" w14:paraId="7CB24A7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5EDE9E60"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1D6EB41A"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150</w:t>
            </w:r>
          </w:p>
        </w:tc>
        <w:tc>
          <w:tcPr>
            <w:tcW w:w="1077" w:type="dxa"/>
            <w:tcBorders>
              <w:top w:val="single" w:color="43AEE2" w:sz="4" w:space="0"/>
              <w:left w:val="nil"/>
              <w:bottom w:val="single" w:color="43AEE2" w:sz="4" w:space="0"/>
              <w:right w:val="nil"/>
            </w:tcBorders>
            <w:noWrap/>
            <w:vAlign w:val="bottom"/>
            <w:hideMark/>
          </w:tcPr>
          <w:p w:rsidRPr="009436A4" w:rsidR="009436A4" w:rsidP="009436A4" w:rsidRDefault="009436A4" w14:paraId="3AFFFA26"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50</w:t>
            </w:r>
          </w:p>
        </w:tc>
        <w:tc>
          <w:tcPr>
            <w:tcW w:w="1134" w:type="dxa"/>
            <w:tcBorders>
              <w:top w:val="single" w:color="43AEE2" w:sz="4" w:space="0"/>
              <w:left w:val="nil"/>
              <w:bottom w:val="single" w:color="43AEE2" w:sz="4" w:space="0"/>
              <w:right w:val="single" w:color="43AEE2" w:sz="4" w:space="0"/>
            </w:tcBorders>
            <w:noWrap/>
            <w:vAlign w:val="bottom"/>
            <w:hideMark/>
          </w:tcPr>
          <w:p w:rsidRPr="009436A4" w:rsidR="009436A4" w:rsidP="009436A4" w:rsidRDefault="009436A4" w14:paraId="092C6032"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r w:rsidRPr="009436A4" w:rsidR="009436A4" w:rsidTr="009436A4" w14:paraId="305829B5" w14:textId="77777777">
        <w:trPr>
          <w:trHeight w:val="300"/>
        </w:trPr>
        <w:tc>
          <w:tcPr>
            <w:tcW w:w="1134"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741F4B6"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Theology</w:t>
            </w:r>
          </w:p>
        </w:tc>
        <w:tc>
          <w:tcPr>
            <w:tcW w:w="1271"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8559EB8"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All</w:t>
            </w:r>
          </w:p>
        </w:tc>
        <w:tc>
          <w:tcPr>
            <w:tcW w:w="1843"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57B6BFF3" w14:textId="77777777">
            <w:pPr>
              <w:spacing w:after="0"/>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Teaching Focussed</w:t>
            </w:r>
          </w:p>
        </w:tc>
        <w:tc>
          <w:tcPr>
            <w:tcW w:w="992"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8EEB59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65%</w:t>
            </w:r>
          </w:p>
        </w:tc>
        <w:tc>
          <w:tcPr>
            <w:tcW w:w="1020"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18B8C29D"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30EBE5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7.5</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67A8665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426A2E6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180</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7E833BB8"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24</w:t>
            </w:r>
          </w:p>
        </w:tc>
        <w:tc>
          <w:tcPr>
            <w:tcW w:w="90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B97104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1</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3D587F89"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07217B65"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210</w:t>
            </w:r>
          </w:p>
        </w:tc>
        <w:tc>
          <w:tcPr>
            <w:tcW w:w="1077" w:type="dxa"/>
            <w:tcBorders>
              <w:top w:val="single" w:color="43AEE2" w:sz="4" w:space="0"/>
              <w:left w:val="nil"/>
              <w:bottom w:val="single" w:color="43AEE2" w:sz="4" w:space="0"/>
              <w:right w:val="nil"/>
            </w:tcBorders>
            <w:shd w:val="clear" w:color="C0E4F5" w:fill="C0E4F5"/>
            <w:noWrap/>
            <w:vAlign w:val="bottom"/>
            <w:hideMark/>
          </w:tcPr>
          <w:p w:rsidRPr="009436A4" w:rsidR="009436A4" w:rsidP="009436A4" w:rsidRDefault="009436A4" w14:paraId="2A879641"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70</w:t>
            </w:r>
          </w:p>
        </w:tc>
        <w:tc>
          <w:tcPr>
            <w:tcW w:w="1134" w:type="dxa"/>
            <w:tcBorders>
              <w:top w:val="single" w:color="43AEE2" w:sz="4" w:space="0"/>
              <w:left w:val="nil"/>
              <w:bottom w:val="single" w:color="43AEE2" w:sz="4" w:space="0"/>
              <w:right w:val="single" w:color="43AEE2" w:sz="4" w:space="0"/>
            </w:tcBorders>
            <w:shd w:val="clear" w:color="C0E4F5" w:fill="C0E4F5"/>
            <w:noWrap/>
            <w:vAlign w:val="bottom"/>
            <w:hideMark/>
          </w:tcPr>
          <w:p w:rsidRPr="009436A4" w:rsidR="009436A4" w:rsidP="009436A4" w:rsidRDefault="009436A4" w14:paraId="2E9BF6CF" w14:textId="77777777">
            <w:pPr>
              <w:spacing w:after="0"/>
              <w:jc w:val="right"/>
              <w:rPr>
                <w:rFonts w:ascii="Aptos Narrow" w:hAnsi="Aptos Narrow" w:eastAsia="Times New Roman" w:cs="Times New Roman"/>
                <w:color w:val="000000"/>
                <w:kern w:val="0"/>
                <w:sz w:val="18"/>
                <w:szCs w:val="18"/>
                <w:lang w:eastAsia="en-AU"/>
                <w14:ligatures w14:val="none"/>
              </w:rPr>
            </w:pPr>
            <w:r w:rsidRPr="009436A4">
              <w:rPr>
                <w:rFonts w:ascii="Aptos Narrow" w:hAnsi="Aptos Narrow" w:eastAsia="Times New Roman" w:cs="Times New Roman"/>
                <w:color w:val="000000"/>
                <w:kern w:val="0"/>
                <w:sz w:val="18"/>
                <w:szCs w:val="18"/>
                <w:lang w:eastAsia="en-AU"/>
                <w14:ligatures w14:val="none"/>
              </w:rPr>
              <w:t>0%</w:t>
            </w:r>
          </w:p>
        </w:tc>
      </w:tr>
    </w:tbl>
    <w:p w:rsidRPr="009364F1" w:rsidR="00300B1F" w:rsidP="00300B1F" w:rsidRDefault="00300B1F" w14:paraId="69C076B5" w14:textId="77777777">
      <w:pPr>
        <w:pStyle w:val="ListParagraph"/>
        <w:numPr>
          <w:ilvl w:val="0"/>
          <w:numId w:val="47"/>
        </w:numPr>
        <w:spacing w:after="0"/>
        <w:rPr>
          <w:rFonts w:eastAsiaTheme="minorEastAsia"/>
          <w:sz w:val="20"/>
          <w:szCs w:val="20"/>
        </w:rPr>
      </w:pPr>
      <w:r w:rsidRPr="009364F1">
        <w:rPr>
          <w:rFonts w:eastAsiaTheme="minorEastAsia"/>
          <w:sz w:val="20"/>
          <w:szCs w:val="20"/>
        </w:rPr>
        <w:t>Arts = Arts &amp; Humanities, SBHS = Behavioural and Health Sciences, SNMP = Nursing, Midwifery and Paramedicine.</w:t>
      </w:r>
    </w:p>
    <w:p w:rsidRPr="009364F1" w:rsidR="00300B1F" w:rsidP="00300B1F" w:rsidRDefault="00300B1F" w14:paraId="1796F69E" w14:textId="77777777">
      <w:pPr>
        <w:pStyle w:val="ListParagraph"/>
        <w:numPr>
          <w:ilvl w:val="0"/>
          <w:numId w:val="47"/>
        </w:numPr>
        <w:spacing w:after="80"/>
        <w:rPr>
          <w:rFonts w:eastAsiaTheme="minorEastAsia"/>
          <w:sz w:val="20"/>
          <w:szCs w:val="20"/>
        </w:rPr>
      </w:pPr>
      <w:r w:rsidRPr="009364F1">
        <w:rPr>
          <w:rFonts w:eastAsiaTheme="minorEastAsia"/>
          <w:sz w:val="20"/>
          <w:szCs w:val="20"/>
        </w:rPr>
        <w:lastRenderedPageBreak/>
        <w:t>Where a staff member indicates a preference for greater teaching delivery and less marking than the typical workload for their School and career pathway, the National Head of School typically seeks to accommodate</w:t>
      </w:r>
      <w:r w:rsidRPr="009364F1">
        <w:rPr>
          <w:rFonts w:eastAsiaTheme="minorEastAsia"/>
          <w:strike/>
          <w:sz w:val="20"/>
          <w:szCs w:val="20"/>
        </w:rPr>
        <w:t>s</w:t>
      </w:r>
      <w:r w:rsidRPr="009364F1">
        <w:rPr>
          <w:rFonts w:eastAsiaTheme="minorEastAsia"/>
          <w:sz w:val="20"/>
          <w:szCs w:val="20"/>
        </w:rPr>
        <w:t xml:space="preserve"> this request.</w:t>
      </w:r>
    </w:p>
    <w:p w:rsidRPr="009364F1" w:rsidR="00300B1F" w:rsidP="00300B1F" w:rsidRDefault="00300B1F" w14:paraId="157FBE5A" w14:textId="77777777">
      <w:pPr>
        <w:pStyle w:val="ListParagraph"/>
        <w:numPr>
          <w:ilvl w:val="0"/>
          <w:numId w:val="47"/>
        </w:numPr>
        <w:spacing w:after="80"/>
        <w:rPr>
          <w:rFonts w:eastAsiaTheme="minorEastAsia"/>
          <w:sz w:val="20"/>
          <w:szCs w:val="20"/>
        </w:rPr>
      </w:pPr>
      <w:r w:rsidRPr="772C8F25">
        <w:rPr>
          <w:rFonts w:eastAsiaTheme="minorEastAsia"/>
          <w:sz w:val="20"/>
          <w:szCs w:val="20"/>
        </w:rPr>
        <w:t>Base Education allocations are intended to provide time for staff to undertake minor roles and activities associated with teaching (see Section S1.1). These are expected to require an approximate total of less than 5%FTE.</w:t>
      </w:r>
    </w:p>
    <w:p w:rsidR="00DA2933" w:rsidP="5002D084" w:rsidRDefault="00DA2933" w14:paraId="41D01BC1" w14:textId="5D90ACB4">
      <w:pPr>
        <w:pStyle w:val="ListParagraph"/>
        <w:numPr>
          <w:ilvl w:val="0"/>
          <w:numId w:val="47"/>
        </w:numPr>
        <w:spacing w:after="80"/>
        <w:rPr>
          <w:rFonts w:ascii="Aptos" w:hAnsi="Aptos" w:eastAsia="Aptos" w:cs="Aptos"/>
          <w:sz w:val="20"/>
          <w:szCs w:val="20"/>
        </w:rPr>
        <w:sectPr w:rsidR="00DA2933" w:rsidSect="009364F1">
          <w:pgSz w:w="16838" w:h="11906" w:orient="landscape"/>
          <w:pgMar w:top="720" w:right="720" w:bottom="720" w:left="720" w:header="709" w:footer="709" w:gutter="0"/>
          <w:cols w:space="708"/>
          <w:docGrid w:linePitch="360"/>
        </w:sectPr>
      </w:pPr>
      <w:r w:rsidRPr="1CB08D88" w:rsidR="00300B1F">
        <w:rPr>
          <w:rFonts w:ascii="Aptos" w:hAnsi="Aptos" w:eastAsia="Aptos" w:cs="Aptos"/>
          <w:sz w:val="20"/>
          <w:szCs w:val="20"/>
        </w:rPr>
        <w:t xml:space="preserve">Typical values in Table S9 represent the average unit leadership, teaching delivery, and marking responsibilities for staff within their base workload. These values are averages across staff, </w:t>
      </w:r>
      <w:r w:rsidRPr="1CB08D88" w:rsidR="00300B1F">
        <w:rPr>
          <w:rFonts w:ascii="Aptos" w:hAnsi="Aptos" w:eastAsia="Aptos" w:cs="Aptos"/>
          <w:i w:val="1"/>
          <w:iCs w:val="1"/>
          <w:sz w:val="20"/>
          <w:szCs w:val="20"/>
        </w:rPr>
        <w:t>not</w:t>
      </w:r>
      <w:r w:rsidRPr="1CB08D88" w:rsidR="00300B1F">
        <w:rPr>
          <w:rFonts w:ascii="Aptos" w:hAnsi="Aptos" w:eastAsia="Aptos" w:cs="Aptos"/>
          <w:sz w:val="20"/>
          <w:szCs w:val="20"/>
        </w:rPr>
        <w:t xml:space="preserve"> minimums, maximums, or targets for a specific staff member. Typical workloads were derived using the allocation estimates and formulae in </w:t>
      </w:r>
      <w:r>
        <w:fldChar w:fldCharType="begin"/>
      </w:r>
      <w:r>
        <w:instrText xml:space="preserve">HYPERLINK  \l "_Appendix_5._Estimates"</w:instrText>
      </w:r>
      <w:r>
        <w:fldChar w:fldCharType="separate"/>
      </w:r>
      <w:r w:rsidRPr="1CB08D88" w:rsidR="00300B1F">
        <w:rPr>
          <w:rStyle w:val="Hyperlink"/>
          <w:rFonts w:ascii="Aptos" w:hAnsi="Aptos" w:eastAsia="Aptos" w:cs="Aptos"/>
          <w:sz w:val="20"/>
          <w:szCs w:val="20"/>
        </w:rPr>
        <w:t>Appendix 5</w:t>
      </w:r>
      <w:r>
        <w:fldChar w:fldCharType="end"/>
      </w:r>
      <w:r w:rsidRPr="1CB08D88" w:rsidR="00300B1F">
        <w:rPr>
          <w:rFonts w:ascii="Aptos" w:hAnsi="Aptos" w:eastAsia="Aptos" w:cs="Aptos"/>
          <w:sz w:val="20"/>
          <w:szCs w:val="20"/>
        </w:rPr>
        <w:t xml:space="preserve">. </w:t>
      </w:r>
    </w:p>
    <w:p w:rsidR="002757F9" w:rsidP="4022EBF5" w:rsidRDefault="0498020C" w14:paraId="29E40B43" w14:textId="2E34F65E">
      <w:pPr>
        <w:pStyle w:val="Heading3"/>
        <w:spacing w:line="276" w:lineRule="auto"/>
        <w:rPr>
          <w:rFonts w:ascii="Aptos" w:hAnsi="Aptos" w:eastAsia="Aptos" w:cs="Aptos"/>
          <w:b w:val="0"/>
          <w:bCs w:val="0"/>
          <w:color w:val="auto"/>
          <w:sz w:val="24"/>
          <w:szCs w:val="24"/>
          <w:lang w:val="en-US"/>
        </w:rPr>
      </w:pPr>
      <w:bookmarkStart w:name="_Appendix_3._Workload" w:id="6"/>
      <w:r w:rsidRPr="4022EBF5">
        <w:rPr>
          <w:color w:val="auto"/>
        </w:rPr>
        <w:lastRenderedPageBreak/>
        <w:t xml:space="preserve">Appendix 3. </w:t>
      </w:r>
      <w:r w:rsidRPr="4022EBF5">
        <w:rPr>
          <w:rFonts w:ascii="Aptos" w:hAnsi="Aptos" w:eastAsia="Aptos" w:cs="Aptos"/>
          <w:color w:val="auto"/>
          <w:sz w:val="24"/>
          <w:szCs w:val="24"/>
        </w:rPr>
        <w:t>Workload Allocation Framework for Placement-Related Student Contact Time</w:t>
      </w:r>
      <w:bookmarkEnd w:id="6"/>
    </w:p>
    <w:p w:rsidR="69DF0F0B" w:rsidP="00136921" w:rsidRDefault="69DF0F0B" w14:paraId="11ADFE0B" w14:textId="59C3B0B8">
      <w:pPr>
        <w:pStyle w:val="Heading5"/>
      </w:pPr>
      <w:r w:rsidRPr="4022EBF5">
        <w:t>Responsibilities included in this Framework</w:t>
      </w:r>
    </w:p>
    <w:p w:rsidR="002757F9" w:rsidP="4022EBF5" w:rsidRDefault="0498020C" w14:paraId="53081049" w14:textId="2485BBB8">
      <w:pPr>
        <w:spacing w:line="276" w:lineRule="auto"/>
        <w:rPr>
          <w:rFonts w:ascii="Aptos" w:hAnsi="Aptos" w:eastAsia="Aptos" w:cs="Aptos"/>
          <w:lang w:val="en-US"/>
        </w:rPr>
      </w:pPr>
      <w:r w:rsidRPr="4022EBF5">
        <w:rPr>
          <w:rFonts w:ascii="Aptos" w:hAnsi="Aptos" w:eastAsia="Aptos" w:cs="Aptos"/>
        </w:rPr>
        <w:t>This framework only refers to workload allocations that are closely associated with student contact time during placements. This work may include, but is not limited to, the following activities directly involving student interaction:</w:t>
      </w:r>
    </w:p>
    <w:p w:rsidR="002757F9" w:rsidP="4022EBF5" w:rsidRDefault="0498020C" w14:paraId="5041A50B" w14:textId="6AFA9DB0">
      <w:pPr>
        <w:pStyle w:val="ListParagraph"/>
        <w:numPr>
          <w:ilvl w:val="0"/>
          <w:numId w:val="4"/>
        </w:numPr>
        <w:spacing w:after="0" w:line="276" w:lineRule="auto"/>
        <w:rPr>
          <w:rFonts w:ascii="Aptos" w:hAnsi="Aptos" w:eastAsia="Aptos" w:cs="Aptos"/>
          <w:lang w:val="en-US"/>
        </w:rPr>
      </w:pPr>
      <w:r w:rsidRPr="4022EBF5">
        <w:rPr>
          <w:rFonts w:ascii="Aptos" w:hAnsi="Aptos" w:eastAsia="Aptos" w:cs="Aptos"/>
          <w:lang w:val="en-US"/>
        </w:rPr>
        <w:t>Observing a student on placement</w:t>
      </w:r>
    </w:p>
    <w:p w:rsidR="002757F9" w:rsidP="4022EBF5" w:rsidRDefault="0498020C" w14:paraId="60617693" w14:textId="705176EC">
      <w:pPr>
        <w:pStyle w:val="ListParagraph"/>
        <w:numPr>
          <w:ilvl w:val="0"/>
          <w:numId w:val="3"/>
        </w:numPr>
        <w:spacing w:after="0" w:line="276" w:lineRule="auto"/>
        <w:rPr>
          <w:rFonts w:ascii="Aptos" w:hAnsi="Aptos" w:eastAsia="Aptos" w:cs="Aptos"/>
          <w:lang w:val="en-US"/>
        </w:rPr>
      </w:pPr>
      <w:r w:rsidRPr="4022EBF5">
        <w:rPr>
          <w:rFonts w:ascii="Aptos" w:hAnsi="Aptos" w:eastAsia="Aptos" w:cs="Aptos"/>
          <w:lang w:val="en-US"/>
        </w:rPr>
        <w:t>Reviewing a student’s written material associated with placement (e.g., unit/lesson plans, case notes)</w:t>
      </w:r>
    </w:p>
    <w:p w:rsidR="002757F9" w:rsidP="4022EBF5" w:rsidRDefault="0498020C" w14:paraId="56D24432" w14:textId="2B805429">
      <w:pPr>
        <w:pStyle w:val="ListParagraph"/>
        <w:numPr>
          <w:ilvl w:val="0"/>
          <w:numId w:val="3"/>
        </w:numPr>
        <w:spacing w:after="0" w:line="276" w:lineRule="auto"/>
        <w:rPr>
          <w:rFonts w:ascii="Aptos" w:hAnsi="Aptos" w:eastAsia="Aptos" w:cs="Aptos"/>
          <w:lang w:val="en-US"/>
        </w:rPr>
      </w:pPr>
      <w:r w:rsidRPr="4022EBF5">
        <w:rPr>
          <w:rFonts w:ascii="Aptos" w:hAnsi="Aptos" w:eastAsia="Aptos" w:cs="Aptos"/>
          <w:lang w:val="en-US"/>
        </w:rPr>
        <w:t>Providing verbal and/or written feedback to placement students</w:t>
      </w:r>
    </w:p>
    <w:p w:rsidR="002757F9" w:rsidP="4022EBF5" w:rsidRDefault="0498020C" w14:paraId="6AC49734" w14:textId="75298009">
      <w:pPr>
        <w:pStyle w:val="ListParagraph"/>
        <w:numPr>
          <w:ilvl w:val="0"/>
          <w:numId w:val="3"/>
        </w:numPr>
        <w:spacing w:after="0" w:line="276" w:lineRule="auto"/>
        <w:rPr>
          <w:rFonts w:ascii="Aptos" w:hAnsi="Aptos" w:eastAsia="Aptos" w:cs="Aptos"/>
          <w:lang w:val="en-US"/>
        </w:rPr>
      </w:pPr>
      <w:r w:rsidRPr="4022EBF5">
        <w:rPr>
          <w:rFonts w:ascii="Aptos" w:hAnsi="Aptos" w:eastAsia="Aptos" w:cs="Aptos"/>
          <w:lang w:val="en-US"/>
        </w:rPr>
        <w:t>Travel to a placement site to meet with a placement student(s)</w:t>
      </w:r>
    </w:p>
    <w:p w:rsidR="002757F9" w:rsidP="4022EBF5" w:rsidRDefault="0498020C" w14:paraId="2B849BAF" w14:textId="6BA25AA3">
      <w:pPr>
        <w:pStyle w:val="ListParagraph"/>
        <w:numPr>
          <w:ilvl w:val="0"/>
          <w:numId w:val="3"/>
        </w:numPr>
        <w:spacing w:after="0" w:line="276" w:lineRule="auto"/>
        <w:rPr>
          <w:rFonts w:ascii="Aptos" w:hAnsi="Aptos" w:eastAsia="Aptos" w:cs="Aptos"/>
          <w:lang w:val="en-US"/>
        </w:rPr>
      </w:pPr>
      <w:r w:rsidRPr="4022EBF5">
        <w:rPr>
          <w:rFonts w:ascii="Aptos" w:hAnsi="Aptos" w:eastAsia="Aptos" w:cs="Aptos"/>
        </w:rPr>
        <w:t>Monitoring progress to identify any at-risk students</w:t>
      </w:r>
    </w:p>
    <w:p w:rsidR="002757F9" w:rsidP="4022EBF5" w:rsidRDefault="0498020C" w14:paraId="2CA845AC" w14:textId="35CCFAA4">
      <w:pPr>
        <w:pStyle w:val="ListParagraph"/>
        <w:numPr>
          <w:ilvl w:val="0"/>
          <w:numId w:val="3"/>
        </w:numPr>
        <w:spacing w:after="0" w:line="276" w:lineRule="auto"/>
        <w:rPr>
          <w:rFonts w:ascii="Aptos" w:hAnsi="Aptos" w:eastAsia="Aptos" w:cs="Aptos"/>
          <w:lang w:val="en-US"/>
        </w:rPr>
      </w:pPr>
      <w:r w:rsidRPr="4022EBF5">
        <w:rPr>
          <w:rFonts w:ascii="Aptos" w:hAnsi="Aptos" w:eastAsia="Aptos" w:cs="Aptos"/>
          <w:lang w:val="en-US"/>
        </w:rPr>
        <w:t xml:space="preserve">Meeting with at-risk students to provide additional support (e.g., develop learning contracts or action plans) </w:t>
      </w:r>
    </w:p>
    <w:p w:rsidR="002757F9" w:rsidP="4022EBF5" w:rsidRDefault="0498020C" w14:paraId="67D28061" w14:textId="42481F69">
      <w:pPr>
        <w:pStyle w:val="ListParagraph"/>
        <w:numPr>
          <w:ilvl w:val="0"/>
          <w:numId w:val="3"/>
        </w:numPr>
        <w:spacing w:after="0" w:line="276" w:lineRule="auto"/>
        <w:rPr>
          <w:rFonts w:ascii="Aptos" w:hAnsi="Aptos" w:eastAsia="Aptos" w:cs="Aptos"/>
          <w:lang w:val="en-US"/>
        </w:rPr>
      </w:pPr>
      <w:r w:rsidRPr="4022EBF5">
        <w:rPr>
          <w:rFonts w:ascii="Aptos" w:hAnsi="Aptos" w:eastAsia="Aptos" w:cs="Aptos"/>
          <w:lang w:val="en-US"/>
        </w:rPr>
        <w:t>Remediating or assessing students when progress issues exist</w:t>
      </w:r>
    </w:p>
    <w:p w:rsidR="6D4A72FA" w:rsidP="00136921" w:rsidRDefault="6D4A72FA" w14:paraId="3050A9FC" w14:textId="4E7E7E5E">
      <w:pPr>
        <w:pStyle w:val="Heading5"/>
      </w:pPr>
      <w:r w:rsidRPr="4022EBF5">
        <w:t>Responsibilities excluded from this Framework</w:t>
      </w:r>
    </w:p>
    <w:p w:rsidR="002757F9" w:rsidP="4022EBF5" w:rsidRDefault="0498020C" w14:paraId="29AC3CE0" w14:textId="71ACBA5E">
      <w:pPr>
        <w:spacing w:line="257" w:lineRule="auto"/>
        <w:rPr>
          <w:rFonts w:ascii="Aptos" w:hAnsi="Aptos" w:eastAsia="Aptos" w:cs="Aptos"/>
          <w:lang w:val="en-US"/>
        </w:rPr>
      </w:pPr>
      <w:r w:rsidRPr="4022EBF5">
        <w:rPr>
          <w:rFonts w:ascii="Aptos" w:hAnsi="Aptos" w:eastAsia="Aptos" w:cs="Aptos"/>
        </w:rPr>
        <w:t xml:space="preserve">Responsibilities associated with roles such as Unit Leader, Local Unit Administrator, Professional Practice Coordinator, and locally developed service roles are </w:t>
      </w:r>
      <w:r w:rsidRPr="00605FC0">
        <w:rPr>
          <w:rFonts w:ascii="Aptos" w:hAnsi="Aptos" w:eastAsia="Aptos" w:cs="Aptos"/>
        </w:rPr>
        <w:t>excluded</w:t>
      </w:r>
      <w:r w:rsidRPr="4022EBF5">
        <w:rPr>
          <w:rFonts w:ascii="Aptos" w:hAnsi="Aptos" w:eastAsia="Aptos" w:cs="Aptos"/>
        </w:rPr>
        <w:t xml:space="preserve"> from this framework. These responsibilities may include, but are not limited to, organising placements, supervising placement staff, or responding to general placement or unit enquiries. These are addressed under the Roles &amp; Responsibilities Policy.</w:t>
      </w:r>
    </w:p>
    <w:p w:rsidR="002757F9" w:rsidP="00136921" w:rsidRDefault="0498020C" w14:paraId="0E08E422" w14:textId="673833FA">
      <w:pPr>
        <w:pStyle w:val="Heading5"/>
        <w:rPr>
          <w:lang w:val="en-US"/>
        </w:rPr>
      </w:pPr>
      <w:r w:rsidRPr="4022EBF5">
        <w:t>Process</w:t>
      </w:r>
    </w:p>
    <w:p w:rsidR="002757F9" w:rsidP="4022EBF5" w:rsidRDefault="0498020C" w14:paraId="57B29FEC" w14:textId="500C749C">
      <w:pPr>
        <w:spacing w:line="276" w:lineRule="auto"/>
        <w:rPr>
          <w:rFonts w:ascii="Aptos" w:hAnsi="Aptos" w:eastAsia="Aptos" w:cs="Aptos"/>
          <w:lang w:val="en-US"/>
        </w:rPr>
      </w:pPr>
      <w:r w:rsidRPr="4022EBF5">
        <w:rPr>
          <w:rFonts w:ascii="Aptos" w:hAnsi="Aptos" w:eastAsia="Aptos" w:cs="Aptos"/>
        </w:rPr>
        <w:t xml:space="preserve">Each year before </w:t>
      </w:r>
      <w:r w:rsidRPr="4022EBF5" w:rsidR="2EB421AB">
        <w:rPr>
          <w:rFonts w:ascii="Aptos" w:hAnsi="Aptos" w:eastAsia="Aptos" w:cs="Aptos"/>
        </w:rPr>
        <w:t xml:space="preserve">individual </w:t>
      </w:r>
      <w:r w:rsidRPr="4022EBF5">
        <w:rPr>
          <w:rFonts w:ascii="Aptos" w:hAnsi="Aptos" w:eastAsia="Aptos" w:cs="Aptos"/>
        </w:rPr>
        <w:t>workload</w:t>
      </w:r>
      <w:r w:rsidRPr="4022EBF5" w:rsidR="7D2B8442">
        <w:rPr>
          <w:rFonts w:ascii="Aptos" w:hAnsi="Aptos" w:eastAsia="Aptos" w:cs="Aptos"/>
        </w:rPr>
        <w:t xml:space="preserve">s </w:t>
      </w:r>
      <w:proofErr w:type="gramStart"/>
      <w:r w:rsidRPr="4022EBF5" w:rsidR="7D2B8442">
        <w:rPr>
          <w:rFonts w:ascii="Aptos" w:hAnsi="Aptos" w:eastAsia="Aptos" w:cs="Aptos"/>
        </w:rPr>
        <w:t>are</w:t>
      </w:r>
      <w:proofErr w:type="gramEnd"/>
      <w:r w:rsidRPr="4022EBF5" w:rsidR="7D2B8442">
        <w:rPr>
          <w:rFonts w:ascii="Aptos" w:hAnsi="Aptos" w:eastAsia="Aptos" w:cs="Aptos"/>
        </w:rPr>
        <w:t xml:space="preserve"> planned</w:t>
      </w:r>
      <w:r w:rsidRPr="4022EBF5">
        <w:rPr>
          <w:rFonts w:ascii="Aptos" w:hAnsi="Aptos" w:eastAsia="Aptos" w:cs="Aptos"/>
        </w:rPr>
        <w:t xml:space="preserve"> are made, the </w:t>
      </w:r>
      <w:proofErr w:type="gramStart"/>
      <w:r w:rsidRPr="4022EBF5">
        <w:rPr>
          <w:rFonts w:ascii="Aptos" w:hAnsi="Aptos" w:eastAsia="Aptos" w:cs="Aptos"/>
        </w:rPr>
        <w:t>School</w:t>
      </w:r>
      <w:proofErr w:type="gramEnd"/>
      <w:r w:rsidRPr="4022EBF5">
        <w:rPr>
          <w:rFonts w:ascii="Aptos" w:hAnsi="Aptos" w:eastAsia="Aptos" w:cs="Aptos"/>
        </w:rPr>
        <w:t xml:space="preserve"> publishes </w:t>
      </w:r>
      <w:r w:rsidRPr="4022EBF5" w:rsidR="7C46D783">
        <w:rPr>
          <w:rFonts w:ascii="Aptos" w:hAnsi="Aptos" w:eastAsia="Aptos" w:cs="Aptos"/>
        </w:rPr>
        <w:t xml:space="preserve">and makes available to the Workload Advisory </w:t>
      </w:r>
      <w:r w:rsidRPr="3064CE45" w:rsidR="7C46D783">
        <w:rPr>
          <w:rFonts w:ascii="Aptos" w:hAnsi="Aptos" w:eastAsia="Aptos" w:cs="Aptos"/>
        </w:rPr>
        <w:t>Committe</w:t>
      </w:r>
      <w:r w:rsidRPr="3064CE45" w:rsidR="44B28A0A">
        <w:rPr>
          <w:rFonts w:ascii="Aptos" w:hAnsi="Aptos" w:eastAsia="Aptos" w:cs="Aptos"/>
        </w:rPr>
        <w:t>e</w:t>
      </w:r>
      <w:r w:rsidRPr="4022EBF5" w:rsidR="7C46D783">
        <w:rPr>
          <w:rFonts w:ascii="Aptos" w:hAnsi="Aptos" w:eastAsia="Aptos" w:cs="Aptos"/>
        </w:rPr>
        <w:t xml:space="preserve"> </w:t>
      </w:r>
      <w:r w:rsidRPr="4022EBF5">
        <w:rPr>
          <w:rFonts w:ascii="Aptos" w:hAnsi="Aptos" w:eastAsia="Aptos" w:cs="Aptos"/>
        </w:rPr>
        <w:t xml:space="preserve">a framework that outlines the typical </w:t>
      </w:r>
      <w:r w:rsidRPr="4022EBF5" w:rsidR="6818861C">
        <w:rPr>
          <w:rFonts w:ascii="Aptos" w:hAnsi="Aptos" w:eastAsia="Aptos" w:cs="Aptos"/>
        </w:rPr>
        <w:t xml:space="preserve">responsibilities </w:t>
      </w:r>
      <w:r w:rsidRPr="4022EBF5">
        <w:rPr>
          <w:rFonts w:ascii="Aptos" w:hAnsi="Aptos" w:eastAsia="Aptos" w:cs="Aptos"/>
        </w:rPr>
        <w:t xml:space="preserve">associated with student contact in placement units. </w:t>
      </w:r>
      <w:r w:rsidRPr="4022EBF5" w:rsidR="0BA59DDF">
        <w:rPr>
          <w:rFonts w:ascii="Aptos" w:hAnsi="Aptos" w:eastAsia="Aptos" w:cs="Aptos"/>
        </w:rPr>
        <w:t xml:space="preserve">Responsibilities </w:t>
      </w:r>
      <w:r w:rsidRPr="4022EBF5">
        <w:rPr>
          <w:rFonts w:ascii="Aptos" w:hAnsi="Aptos" w:eastAsia="Aptos" w:cs="Aptos"/>
        </w:rPr>
        <w:t>are framed around the work that can typically be completed within a 5% FTE workload allocation for each unit.</w:t>
      </w:r>
    </w:p>
    <w:p w:rsidR="002757F9" w:rsidP="00136921" w:rsidRDefault="0498020C" w14:paraId="3C39B94D" w14:textId="039BA91E">
      <w:pPr>
        <w:pStyle w:val="Heading5"/>
        <w:rPr>
          <w:lang w:val="en-US"/>
        </w:rPr>
      </w:pPr>
      <w:r w:rsidRPr="4022EBF5">
        <w:t>Framework</w:t>
      </w:r>
    </w:p>
    <w:p w:rsidR="002757F9" w:rsidP="4022EBF5" w:rsidRDefault="73339FBD" w14:paraId="70B47C7C" w14:textId="5765D9CE">
      <w:pPr>
        <w:spacing w:line="276" w:lineRule="auto"/>
        <w:rPr>
          <w:rFonts w:ascii="Aptos" w:hAnsi="Aptos" w:eastAsia="Aptos" w:cs="Aptos"/>
          <w:lang w:val="en-US"/>
        </w:rPr>
      </w:pPr>
      <w:r w:rsidRPr="00136921">
        <w:rPr>
          <w:rFonts w:ascii="Aptos" w:hAnsi="Aptos" w:eastAsia="Aptos" w:cs="Aptos"/>
          <w:b/>
          <w:bCs/>
        </w:rPr>
        <w:t xml:space="preserve">Responsibilities </w:t>
      </w:r>
      <w:r w:rsidRPr="00136921" w:rsidR="0498020C">
        <w:rPr>
          <w:rFonts w:ascii="Aptos" w:hAnsi="Aptos" w:eastAsia="Aptos" w:cs="Aptos"/>
          <w:b/>
          <w:bCs/>
        </w:rPr>
        <w:t>for Each Type of Student Contact</w:t>
      </w:r>
      <w:r w:rsidRPr="00136921" w:rsidR="00136921">
        <w:rPr>
          <w:rFonts w:ascii="Aptos" w:hAnsi="Aptos" w:eastAsia="Aptos" w:cs="Aptos"/>
          <w:b/>
          <w:bCs/>
        </w:rPr>
        <w:t>.</w:t>
      </w:r>
      <w:r w:rsidR="00136921">
        <w:rPr>
          <w:rFonts w:ascii="Aptos" w:hAnsi="Aptos" w:eastAsia="Aptos" w:cs="Aptos"/>
          <w:i/>
          <w:iCs/>
        </w:rPr>
        <w:t xml:space="preserve"> </w:t>
      </w:r>
      <w:r w:rsidRPr="4022EBF5" w:rsidR="0498020C">
        <w:rPr>
          <w:rFonts w:ascii="Aptos" w:hAnsi="Aptos" w:eastAsia="Aptos" w:cs="Aptos"/>
        </w:rPr>
        <w:t xml:space="preserve">Schools will define preparation-to-contact ratios to reflect the typical time required for associated </w:t>
      </w:r>
      <w:r w:rsidRPr="4022EBF5" w:rsidR="5FCF54FB">
        <w:rPr>
          <w:rFonts w:ascii="Aptos" w:hAnsi="Aptos" w:eastAsia="Aptos" w:cs="Aptos"/>
        </w:rPr>
        <w:t>responsibilities</w:t>
      </w:r>
      <w:r w:rsidRPr="4022EBF5" w:rsidR="0498020C">
        <w:rPr>
          <w:rFonts w:ascii="Aptos" w:hAnsi="Aptos" w:eastAsia="Aptos" w:cs="Aptos"/>
        </w:rPr>
        <w:t>. These ratios help standardise workload for different types of student engagements.</w:t>
      </w:r>
      <w:r w:rsidR="000C5505">
        <w:rPr>
          <w:rFonts w:ascii="Aptos" w:hAnsi="Aptos" w:eastAsia="Aptos" w:cs="Aptos"/>
        </w:rPr>
        <w:t xml:space="preserve"> </w:t>
      </w:r>
      <w:r w:rsidRPr="4022EBF5" w:rsidR="0498020C">
        <w:rPr>
          <w:rFonts w:ascii="Aptos" w:hAnsi="Aptos" w:eastAsia="Aptos" w:cs="Aptos"/>
        </w:rPr>
        <w:t>Each ratio must include a rationale that details the responsibilities associated with student contact and the expected time required to fulfil those duties.</w:t>
      </w:r>
    </w:p>
    <w:p w:rsidR="002757F9" w:rsidP="4022EBF5" w:rsidRDefault="4A406B55" w14:paraId="4C9C4F4E" w14:textId="7E643263">
      <w:pPr>
        <w:spacing w:line="276" w:lineRule="auto"/>
        <w:rPr>
          <w:rFonts w:ascii="Aptos" w:hAnsi="Aptos" w:eastAsia="Aptos" w:cs="Aptos"/>
          <w:lang w:val="en-US"/>
        </w:rPr>
      </w:pPr>
      <w:r w:rsidRPr="00136921">
        <w:rPr>
          <w:rFonts w:ascii="Aptos" w:hAnsi="Aptos" w:eastAsia="Aptos" w:cs="Aptos"/>
          <w:b/>
          <w:bCs/>
        </w:rPr>
        <w:t xml:space="preserve">Responsibilities </w:t>
      </w:r>
      <w:r w:rsidRPr="00136921" w:rsidR="0498020C">
        <w:rPr>
          <w:rFonts w:ascii="Aptos" w:hAnsi="Aptos" w:eastAsia="Aptos" w:cs="Aptos"/>
          <w:b/>
          <w:bCs/>
        </w:rPr>
        <w:t>for Each Unit</w:t>
      </w:r>
      <w:r w:rsidRPr="00136921" w:rsidR="00136921">
        <w:rPr>
          <w:rFonts w:ascii="Aptos" w:hAnsi="Aptos" w:eastAsia="Aptos" w:cs="Aptos"/>
          <w:b/>
          <w:bCs/>
        </w:rPr>
        <w:t>.</w:t>
      </w:r>
      <w:r w:rsidR="00136921">
        <w:rPr>
          <w:rFonts w:ascii="Aptos" w:hAnsi="Aptos" w:eastAsia="Aptos" w:cs="Aptos"/>
          <w:i/>
          <w:iCs/>
        </w:rPr>
        <w:t xml:space="preserve"> </w:t>
      </w:r>
      <w:r w:rsidRPr="4022EBF5" w:rsidR="0498020C">
        <w:rPr>
          <w:rFonts w:ascii="Aptos" w:hAnsi="Aptos" w:eastAsia="Aptos" w:cs="Aptos"/>
        </w:rPr>
        <w:t xml:space="preserve">For each placement unit, the </w:t>
      </w:r>
      <w:proofErr w:type="gramStart"/>
      <w:r w:rsidRPr="4022EBF5" w:rsidR="0498020C">
        <w:rPr>
          <w:rFonts w:ascii="Aptos" w:hAnsi="Aptos" w:eastAsia="Aptos" w:cs="Aptos"/>
        </w:rPr>
        <w:t>School’s</w:t>
      </w:r>
      <w:proofErr w:type="gramEnd"/>
      <w:r w:rsidRPr="4022EBF5" w:rsidR="0498020C">
        <w:rPr>
          <w:rFonts w:ascii="Aptos" w:hAnsi="Aptos" w:eastAsia="Aptos" w:cs="Aptos"/>
        </w:rPr>
        <w:t xml:space="preserve"> framework must describe what a 5% FTE workload allocation entails, including:</w:t>
      </w:r>
    </w:p>
    <w:p w:rsidR="002757F9" w:rsidP="4022EBF5" w:rsidRDefault="67C110C4" w14:paraId="7000CB9C" w14:textId="29B64FD1">
      <w:pPr>
        <w:pStyle w:val="ListParagraph"/>
        <w:numPr>
          <w:ilvl w:val="0"/>
          <w:numId w:val="1"/>
        </w:numPr>
        <w:spacing w:after="0" w:line="276" w:lineRule="auto"/>
        <w:rPr>
          <w:rFonts w:ascii="Aptos" w:hAnsi="Aptos" w:eastAsia="Aptos" w:cs="Aptos"/>
          <w:lang w:val="en-US"/>
        </w:rPr>
      </w:pPr>
      <w:r w:rsidRPr="4022EBF5">
        <w:rPr>
          <w:rFonts w:ascii="Aptos" w:hAnsi="Aptos" w:eastAsia="Aptos" w:cs="Aptos"/>
        </w:rPr>
        <w:t>The type(s) of student contact involved, and the applicable preparation-to-contact ratio (see above)</w:t>
      </w:r>
    </w:p>
    <w:p w:rsidR="002757F9" w:rsidP="4022EBF5" w:rsidRDefault="0498020C" w14:paraId="2CA17E15" w14:textId="31E1105E">
      <w:pPr>
        <w:pStyle w:val="ListParagraph"/>
        <w:numPr>
          <w:ilvl w:val="0"/>
          <w:numId w:val="1"/>
        </w:numPr>
        <w:spacing w:after="0" w:line="276" w:lineRule="auto"/>
        <w:rPr>
          <w:rFonts w:ascii="Aptos" w:hAnsi="Aptos" w:eastAsia="Aptos" w:cs="Aptos"/>
          <w:lang w:val="en-US"/>
        </w:rPr>
      </w:pPr>
      <w:r w:rsidRPr="4022EBF5">
        <w:rPr>
          <w:rFonts w:ascii="Aptos" w:hAnsi="Aptos" w:eastAsia="Aptos" w:cs="Aptos"/>
        </w:rPr>
        <w:t>The number of students typically assigned per staff member.</w:t>
      </w:r>
    </w:p>
    <w:p w:rsidR="002757F9" w:rsidP="4022EBF5" w:rsidRDefault="0498020C" w14:paraId="70EDEB59" w14:textId="69549097">
      <w:pPr>
        <w:pStyle w:val="ListParagraph"/>
        <w:numPr>
          <w:ilvl w:val="0"/>
          <w:numId w:val="1"/>
        </w:numPr>
        <w:spacing w:after="0" w:line="276" w:lineRule="auto"/>
        <w:rPr>
          <w:rFonts w:ascii="Aptos" w:hAnsi="Aptos" w:eastAsia="Aptos" w:cs="Aptos"/>
          <w:lang w:val="en-US"/>
        </w:rPr>
      </w:pPr>
      <w:r w:rsidRPr="4022EBF5">
        <w:rPr>
          <w:rFonts w:ascii="Aptos" w:hAnsi="Aptos" w:eastAsia="Aptos" w:cs="Aptos"/>
        </w:rPr>
        <w:t>The average contact time expected per student per study period.</w:t>
      </w:r>
    </w:p>
    <w:p w:rsidR="002757F9" w:rsidP="3FB8831F" w:rsidRDefault="0498020C" w14:paraId="1A1E0C63" w14:textId="50FE202B">
      <w:pPr>
        <w:pStyle w:val="ListParagraph"/>
        <w:numPr>
          <w:ilvl w:val="0"/>
          <w:numId w:val="1"/>
        </w:numPr>
        <w:spacing w:after="0" w:line="276" w:lineRule="auto"/>
        <w:rPr>
          <w:rFonts w:ascii="Aptos" w:hAnsi="Aptos" w:eastAsia="Aptos" w:cs="Aptos"/>
          <w:color w:val="000000" w:themeColor="text1"/>
          <w:lang w:val="en-US"/>
        </w:rPr>
        <w:sectPr w:rsidR="002757F9" w:rsidSect="000C5505">
          <w:pgSz w:w="11906" w:h="16838" w:orient="portrait"/>
          <w:pgMar w:top="720" w:right="720" w:bottom="720" w:left="720" w:header="709" w:footer="709" w:gutter="0"/>
          <w:cols w:space="708"/>
          <w:docGrid w:linePitch="360"/>
        </w:sectPr>
      </w:pPr>
      <w:r w:rsidRPr="3FB8831F">
        <w:rPr>
          <w:rFonts w:ascii="Aptos" w:hAnsi="Aptos" w:eastAsia="Aptos" w:cs="Aptos"/>
        </w:rPr>
        <w:t>Any additional contextual information needed to justify the allocation.</w:t>
      </w:r>
    </w:p>
    <w:p w:rsidR="7E27F713" w:rsidP="00290849" w:rsidRDefault="1806D780" w14:paraId="7ED5787E" w14:textId="4B252CB4">
      <w:pPr>
        <w:pStyle w:val="Heading3"/>
      </w:pPr>
      <w:bookmarkStart w:name="_Appendix_4._Example" w:id="7"/>
      <w:r w:rsidRPr="00BC7328">
        <w:lastRenderedPageBreak/>
        <w:t xml:space="preserve">Appendix </w:t>
      </w:r>
      <w:r w:rsidRPr="00BC7328" w:rsidR="27FB3C6E">
        <w:t>4</w:t>
      </w:r>
      <w:r w:rsidRPr="00BC7328">
        <w:t>.</w:t>
      </w:r>
      <w:r w:rsidRPr="00BC7328" w:rsidR="2E51CA9C">
        <w:t xml:space="preserve"> </w:t>
      </w:r>
      <w:r w:rsidRPr="00BC7328">
        <w:t xml:space="preserve">Example Flexible </w:t>
      </w:r>
      <w:r w:rsidRPr="00BC7328" w:rsidR="1A7369AF">
        <w:t xml:space="preserve">Workload </w:t>
      </w:r>
      <w:r w:rsidRPr="00BC7328">
        <w:t>Allocations</w:t>
      </w:r>
      <w:bookmarkEnd w:id="7"/>
    </w:p>
    <w:tbl>
      <w:tblPr>
        <w:tblW w:w="15389" w:type="dxa"/>
        <w:tblLayout w:type="fixed"/>
        <w:tblCellMar>
          <w:left w:w="0" w:type="dxa"/>
          <w:right w:w="0" w:type="dxa"/>
        </w:tblCellMar>
        <w:tblLook w:val="06A0" w:firstRow="1" w:lastRow="0" w:firstColumn="1" w:lastColumn="0" w:noHBand="1" w:noVBand="1"/>
      </w:tblPr>
      <w:tblGrid>
        <w:gridCol w:w="2385"/>
        <w:gridCol w:w="3285"/>
        <w:gridCol w:w="8550"/>
        <w:gridCol w:w="1169"/>
      </w:tblGrid>
      <w:tr w:rsidRPr="00E7041C" w:rsidR="00AE302C" w:rsidTr="1CB08D88" w14:paraId="5E310646" w14:textId="2F7D8C43">
        <w:trPr>
          <w:trHeight w:val="433"/>
        </w:trPr>
        <w:tc>
          <w:tcPr>
            <w:tcW w:w="238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op w:w="57" w:type="dxa"/>
              <w:left w:w="57" w:type="dxa"/>
              <w:bottom w:w="57" w:type="dxa"/>
              <w:right w:w="57" w:type="dxa"/>
            </w:tcMar>
          </w:tcPr>
          <w:p w:rsidRPr="00AE302C" w:rsidR="00AE302C" w:rsidP="1CB08D88" w:rsidRDefault="00AE302C" w14:paraId="51EAD4BD" w14:textId="19867224">
            <w:pPr>
              <w:jc w:val="center"/>
              <w:rPr>
                <w:color w:val="FFFFFF" w:themeColor="background1" w:themeTint="FF" w:themeShade="FF"/>
              </w:rPr>
            </w:pPr>
            <w:r w:rsidRPr="1CB08D88" w:rsidR="742062FC">
              <w:rPr>
                <w:color w:val="FFFFFF" w:themeColor="background1" w:themeTint="FF" w:themeShade="FF"/>
              </w:rPr>
              <w:t>Role/</w:t>
            </w:r>
          </w:p>
          <w:p w:rsidRPr="00AE302C" w:rsidR="00AE302C" w:rsidP="00AE302C" w:rsidRDefault="00AE302C" w14:paraId="0FB32761" w14:textId="467A9299">
            <w:pPr>
              <w:jc w:val="center"/>
              <w:rPr>
                <w:color w:val="FFFFFF" w:themeColor="background1"/>
              </w:rPr>
            </w:pPr>
            <w:r w:rsidRPr="1CB08D88" w:rsidR="742062FC">
              <w:rPr>
                <w:color w:val="FFFFFF" w:themeColor="background1" w:themeTint="FF" w:themeShade="FF"/>
              </w:rPr>
              <w:t>Activity</w:t>
            </w:r>
          </w:p>
        </w:tc>
        <w:tc>
          <w:tcPr>
            <w:tcW w:w="328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cPr>
          <w:p w:rsidRPr="00AE302C" w:rsidR="00AE302C" w:rsidP="00AE302C" w:rsidRDefault="00AE302C" w14:paraId="66FA652A" w14:textId="0FBEAB39">
            <w:pPr>
              <w:jc w:val="center"/>
              <w:rPr>
                <w:color w:val="FFFFFF" w:themeColor="background1"/>
              </w:rPr>
            </w:pPr>
            <w:r w:rsidRPr="00AE302C">
              <w:rPr>
                <w:color w:val="FFFFFF" w:themeColor="background1"/>
              </w:rPr>
              <w:t>Details</w:t>
            </w:r>
          </w:p>
        </w:tc>
        <w:tc>
          <w:tcPr>
            <w:tcW w:w="855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cPr>
          <w:p w:rsidRPr="00AE302C" w:rsidR="00AE302C" w:rsidP="00AE302C" w:rsidRDefault="00AE302C" w14:paraId="2F07ED8D" w14:textId="20BB54CB">
            <w:pPr>
              <w:jc w:val="center"/>
              <w:rPr>
                <w:color w:val="FFFFFF" w:themeColor="background1"/>
              </w:rPr>
            </w:pPr>
            <w:r w:rsidRPr="00AE302C">
              <w:rPr>
                <w:color w:val="FFFFFF" w:themeColor="background1"/>
              </w:rPr>
              <w:t>Considerations</w:t>
            </w:r>
          </w:p>
        </w:tc>
        <w:tc>
          <w:tcPr>
            <w:tcW w:w="1169"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3C1053"/>
            <w:tcMar/>
          </w:tcPr>
          <w:p w:rsidRPr="00AE302C" w:rsidR="00AE302C" w:rsidP="00AE302C" w:rsidRDefault="00AE302C" w14:paraId="7E7ABA55" w14:textId="4DB0B43B">
            <w:pPr>
              <w:jc w:val="center"/>
              <w:rPr>
                <w:color w:val="FFFFFF" w:themeColor="background1"/>
              </w:rPr>
            </w:pPr>
            <w:r w:rsidRPr="00AE302C">
              <w:rPr>
                <w:color w:val="FFFFFF" w:themeColor="background1"/>
              </w:rPr>
              <w:t>Allocation</w:t>
            </w:r>
          </w:p>
        </w:tc>
      </w:tr>
      <w:tr w:rsidRPr="00E7041C" w:rsidR="00AE302C" w:rsidTr="1CB08D88" w14:paraId="0BDD53DE" w14:textId="41607CAF">
        <w:trPr>
          <w:trHeight w:val="464"/>
        </w:trPr>
        <w:tc>
          <w:tcPr>
            <w:tcW w:w="238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AE302C" w14:paraId="19CA9348" w14:textId="0EFF1606">
            <w:pPr>
              <w:rPr>
                <w:color w:val="FFFFFF" w:themeColor="background1"/>
              </w:rPr>
            </w:pPr>
            <w:r w:rsidRPr="00AE302C">
              <w:rPr>
                <w:color w:val="FFFFFF" w:themeColor="background1"/>
              </w:rPr>
              <w:t>Lecturer or tutor</w:t>
            </w:r>
          </w:p>
        </w:tc>
        <w:tc>
          <w:tcPr>
            <w:tcW w:w="328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0B81018F" w14:textId="6AFCAECE">
            <w:r w:rsidRPr="00BC7328">
              <w:rPr>
                <w:color w:val="000000" w:themeColor="text1"/>
              </w:rPr>
              <w:t xml:space="preserve">Deliver ~36-48 hours of face-to-face lessons (i.e., lecture, tutorial, or practical), using teaching materials developed previously. </w:t>
            </w:r>
          </w:p>
        </w:tc>
        <w:tc>
          <w:tcPr>
            <w:tcW w:w="855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6F257A9A" w14:textId="7ACB11BD">
            <w:r w:rsidRPr="00BC7328">
              <w:rPr>
                <w:color w:val="000000" w:themeColor="text1"/>
              </w:rPr>
              <w:t xml:space="preserve">Factors listed in Table S8 would influence the National Head of School’s judgment when determining if this amount of teaching is appropriate. Where the </w:t>
            </w:r>
            <w:proofErr w:type="spellStart"/>
            <w:r w:rsidRPr="00BC7328">
              <w:rPr>
                <w:color w:val="000000" w:themeColor="text1"/>
              </w:rPr>
              <w:t>NHoS</w:t>
            </w:r>
            <w:proofErr w:type="spellEnd"/>
            <w:r w:rsidRPr="00BC7328">
              <w:rPr>
                <w:color w:val="000000" w:themeColor="text1"/>
              </w:rPr>
              <w:t xml:space="preserve"> determines that the typical allocation of teaching would require more than 5%FTE, the amount of teaching can be reduced. Where the </w:t>
            </w:r>
            <w:proofErr w:type="spellStart"/>
            <w:r w:rsidRPr="00BC7328">
              <w:rPr>
                <w:color w:val="000000" w:themeColor="text1"/>
              </w:rPr>
              <w:t>NHoS</w:t>
            </w:r>
            <w:proofErr w:type="spellEnd"/>
            <w:r w:rsidRPr="00BC7328">
              <w:rPr>
                <w:color w:val="000000" w:themeColor="text1"/>
              </w:rPr>
              <w:t xml:space="preserve"> determines that the typical allocation would require less than 5%FTE, additional activities may be allocated (e.g., teaching, marking). Unless there are extenuating circumstances, teaching associated with a 5%FTE allocation would not exceed 64 hours (e.g., if all the teaching was associated with ‘repeat’ lessons). </w:t>
            </w:r>
          </w:p>
        </w:tc>
        <w:tc>
          <w:tcPr>
            <w:tcW w:w="116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8A09D8" w:rsidR="00AE302C" w:rsidP="002B0579" w:rsidRDefault="00AE302C" w14:paraId="2D9C1779" w14:textId="5B747812">
            <w:pPr>
              <w:jc w:val="center"/>
            </w:pPr>
            <w:r w:rsidRPr="00BC7328">
              <w:rPr>
                <w:color w:val="000000" w:themeColor="text1"/>
              </w:rPr>
              <w:t>5%FTE</w:t>
            </w:r>
          </w:p>
        </w:tc>
      </w:tr>
      <w:tr w:rsidRPr="00E7041C" w:rsidR="00AE302C" w:rsidTr="1CB08D88" w14:paraId="7DED07F6" w14:textId="3189732E">
        <w:trPr>
          <w:trHeight w:val="342"/>
        </w:trPr>
        <w:tc>
          <w:tcPr>
            <w:tcW w:w="23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AE302C" w14:paraId="44E7311B" w14:textId="1E2F207C">
            <w:pPr>
              <w:rPr>
                <w:color w:val="FFFFFF" w:themeColor="background1"/>
              </w:rPr>
            </w:pPr>
            <w:r w:rsidRPr="00AE302C">
              <w:rPr>
                <w:color w:val="FFFFFF" w:themeColor="background1"/>
              </w:rPr>
              <w:t>Online facilitator</w:t>
            </w:r>
          </w:p>
        </w:tc>
        <w:tc>
          <w:tcPr>
            <w:tcW w:w="32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7453C141" w14:textId="10FDF5A3">
            <w:r w:rsidRPr="00BC7328">
              <w:rPr>
                <w:color w:val="000000" w:themeColor="text1"/>
              </w:rPr>
              <w:t xml:space="preserve">Facilitate 12-16 weeks of online learning, using teaching materials developed previously. </w:t>
            </w:r>
          </w:p>
        </w:tc>
        <w:tc>
          <w:tcPr>
            <w:tcW w:w="8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4C29E2C2" w14:textId="79C537B7">
            <w:r w:rsidRPr="00BC7328">
              <w:rPr>
                <w:color w:val="000000" w:themeColor="text1"/>
              </w:rPr>
              <w:t xml:space="preserve">Factors listed in Table S8 would influence the National Head of School’s judgment when determining if this amount of teaching is appropriate. Where the </w:t>
            </w:r>
            <w:proofErr w:type="spellStart"/>
            <w:r w:rsidRPr="00BC7328">
              <w:rPr>
                <w:color w:val="000000" w:themeColor="text1"/>
              </w:rPr>
              <w:t>NHoS</w:t>
            </w:r>
            <w:proofErr w:type="spellEnd"/>
            <w:r w:rsidRPr="00BC7328">
              <w:rPr>
                <w:color w:val="000000" w:themeColor="text1"/>
              </w:rPr>
              <w:t xml:space="preserve"> determines that the typical allocation of teaching would require more than 5%FTE, the amount of teaching can be reduced. Where the </w:t>
            </w:r>
            <w:proofErr w:type="spellStart"/>
            <w:r w:rsidRPr="00BC7328">
              <w:rPr>
                <w:color w:val="000000" w:themeColor="text1"/>
              </w:rPr>
              <w:t>NHoS</w:t>
            </w:r>
            <w:proofErr w:type="spellEnd"/>
            <w:r w:rsidRPr="00BC7328">
              <w:rPr>
                <w:color w:val="000000" w:themeColor="text1"/>
              </w:rPr>
              <w:t xml:space="preserve"> determines that the typical allocation would require less than 5%FTE, additional activities may be allocated (e.g., teaching, marking).</w:t>
            </w:r>
          </w:p>
        </w:tc>
        <w:tc>
          <w:tcPr>
            <w:tcW w:w="11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BC7328" w:rsidR="00AE302C" w:rsidP="002B0579" w:rsidRDefault="00AE302C" w14:paraId="1DF76EF4" w14:textId="77777777">
            <w:pPr>
              <w:jc w:val="center"/>
              <w:rPr>
                <w:color w:val="000000" w:themeColor="text1"/>
              </w:rPr>
            </w:pPr>
            <w:r w:rsidRPr="00BC7328">
              <w:rPr>
                <w:color w:val="000000" w:themeColor="text1"/>
              </w:rPr>
              <w:t>5%FTE</w:t>
            </w:r>
          </w:p>
          <w:p w:rsidRPr="008A09D8" w:rsidR="00AE302C" w:rsidP="002B0579" w:rsidRDefault="00AE302C" w14:paraId="01146D21" w14:textId="77777777">
            <w:pPr>
              <w:jc w:val="center"/>
            </w:pPr>
          </w:p>
        </w:tc>
      </w:tr>
      <w:tr w:rsidRPr="00E7041C" w:rsidR="00AE302C" w:rsidTr="1CB08D88" w14:paraId="682D8D5B" w14:textId="5FF2E8C1">
        <w:trPr>
          <w:trHeight w:val="342"/>
        </w:trPr>
        <w:tc>
          <w:tcPr>
            <w:tcW w:w="23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AE302C" w14:paraId="09576042" w14:textId="386849B4">
            <w:pPr>
              <w:rPr>
                <w:color w:val="FFFFFF" w:themeColor="background1"/>
              </w:rPr>
            </w:pPr>
            <w:r w:rsidRPr="00AE302C">
              <w:rPr>
                <w:color w:val="FFFFFF" w:themeColor="background1"/>
              </w:rPr>
              <w:t>Unit Leader and Tutor roles</w:t>
            </w:r>
          </w:p>
        </w:tc>
        <w:tc>
          <w:tcPr>
            <w:tcW w:w="32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78146910" w14:textId="13E047AC">
            <w:r w:rsidRPr="00BC7328">
              <w:rPr>
                <w:color w:val="000000" w:themeColor="text1"/>
              </w:rPr>
              <w:t>Substantially revising a unit of standard complexity, plus delivering ~18-24 hours of face-to-face lessons (i.e., lecture, tutorial, or practical), using teaching materials developed previously.</w:t>
            </w:r>
          </w:p>
        </w:tc>
        <w:tc>
          <w:tcPr>
            <w:tcW w:w="8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BC7328" w:rsidR="00AE302C" w:rsidP="00AE302C" w:rsidRDefault="00AE302C" w14:paraId="1E2A5DB0" w14:textId="77777777">
            <w:pPr>
              <w:rPr>
                <w:rFonts w:ascii="Aptos" w:hAnsi="Aptos" w:eastAsia="Aptos" w:cs="Aptos"/>
                <w:color w:val="000000" w:themeColor="text1"/>
              </w:rPr>
            </w:pPr>
            <w:r w:rsidRPr="00BC7328">
              <w:rPr>
                <w:rFonts w:ascii="Aptos" w:hAnsi="Aptos" w:eastAsia="Aptos" w:cs="Aptos"/>
                <w:color w:val="000000" w:themeColor="text1"/>
              </w:rPr>
              <w:t xml:space="preserve">Revising an existing unit </w:t>
            </w:r>
            <w:r w:rsidRPr="00BC7328">
              <w:rPr>
                <w:color w:val="000000" w:themeColor="text1"/>
              </w:rPr>
              <w:t>(~50% of teaching materials)</w:t>
            </w:r>
            <w:r w:rsidRPr="00BC7328">
              <w:rPr>
                <w:rFonts w:ascii="Aptos" w:hAnsi="Aptos" w:eastAsia="Aptos" w:cs="Aptos"/>
                <w:color w:val="000000" w:themeColor="text1"/>
              </w:rPr>
              <w:t xml:space="preserve"> of standard complexity.</w:t>
            </w:r>
          </w:p>
          <w:p w:rsidRPr="008A09D8" w:rsidR="00AE302C" w:rsidP="00AE302C" w:rsidRDefault="00AE302C" w14:paraId="74F7F98D" w14:textId="5A58F85C">
            <w:pPr>
              <w:spacing w:after="0"/>
              <w:ind w:left="360"/>
            </w:pPr>
            <w:r w:rsidRPr="00BC7328">
              <w:rPr>
                <w:color w:val="000000" w:themeColor="text1"/>
              </w:rPr>
              <w:t xml:space="preserve">Regarding the teaching component of this example, factors listed in Table S8 would influence the National Head of School’s judgment when determining if this amount of teaching is appropriate. Where the </w:t>
            </w:r>
            <w:proofErr w:type="spellStart"/>
            <w:r w:rsidRPr="00BC7328">
              <w:rPr>
                <w:color w:val="000000" w:themeColor="text1"/>
              </w:rPr>
              <w:t>NHoS</w:t>
            </w:r>
            <w:proofErr w:type="spellEnd"/>
            <w:r w:rsidRPr="00BC7328">
              <w:rPr>
                <w:color w:val="000000" w:themeColor="text1"/>
              </w:rPr>
              <w:t xml:space="preserve"> determines that the typical allocation of teaching would require more than 5%FTE, the allocation can be reduced. Where the </w:t>
            </w:r>
            <w:proofErr w:type="spellStart"/>
            <w:r w:rsidRPr="00BC7328">
              <w:rPr>
                <w:color w:val="000000" w:themeColor="text1"/>
              </w:rPr>
              <w:t>NHoS</w:t>
            </w:r>
            <w:proofErr w:type="spellEnd"/>
            <w:r w:rsidRPr="00BC7328">
              <w:rPr>
                <w:color w:val="000000" w:themeColor="text1"/>
              </w:rPr>
              <w:t xml:space="preserve"> determines that the typical allocation would require less than 5%FTE, additional activities may be allocated (e.g., teaching, marking).</w:t>
            </w:r>
          </w:p>
        </w:tc>
        <w:tc>
          <w:tcPr>
            <w:tcW w:w="11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BC7328" w:rsidR="00AE302C" w:rsidP="002B0579" w:rsidRDefault="00AE302C" w14:paraId="223CCFF1" w14:textId="77777777">
            <w:pPr>
              <w:jc w:val="center"/>
              <w:rPr>
                <w:color w:val="000000" w:themeColor="text1"/>
              </w:rPr>
            </w:pPr>
            <w:r w:rsidRPr="00BC7328">
              <w:rPr>
                <w:color w:val="000000" w:themeColor="text1"/>
              </w:rPr>
              <w:t>5%FTE</w:t>
            </w:r>
          </w:p>
          <w:p w:rsidRPr="008A09D8" w:rsidR="00AE302C" w:rsidP="002B0579" w:rsidRDefault="00AE302C" w14:paraId="04D80BB5" w14:textId="77777777">
            <w:pPr>
              <w:spacing w:after="0"/>
              <w:ind w:left="360"/>
              <w:jc w:val="center"/>
            </w:pPr>
          </w:p>
        </w:tc>
      </w:tr>
      <w:tr w:rsidRPr="00E7041C" w:rsidR="00AE302C" w:rsidTr="1CB08D88" w14:paraId="1F2C2D0A" w14:textId="4676BB5C">
        <w:trPr>
          <w:trHeight w:val="342"/>
        </w:trPr>
        <w:tc>
          <w:tcPr>
            <w:tcW w:w="23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AE302C" w14:paraId="3694D4EB" w14:textId="12022752">
            <w:pPr>
              <w:rPr>
                <w:b/>
                <w:bCs/>
                <w:color w:val="FFFFFF" w:themeColor="background1"/>
              </w:rPr>
            </w:pPr>
            <w:r w:rsidRPr="00AE302C">
              <w:rPr>
                <w:color w:val="FFFFFF" w:themeColor="background1"/>
              </w:rPr>
              <w:lastRenderedPageBreak/>
              <w:t>Unit Leader</w:t>
            </w:r>
          </w:p>
        </w:tc>
        <w:tc>
          <w:tcPr>
            <w:tcW w:w="32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06B914B0" w14:textId="77AB354D">
            <w:r w:rsidRPr="00BC7328">
              <w:rPr>
                <w:color w:val="000000" w:themeColor="text1"/>
              </w:rPr>
              <w:t>Unit Leader for a unit taught in 2 study periods, on 3 campuses with 80 students enrolled per study period (160 students per year). Includes 10 hours of marking per study period (20 hours total).</w:t>
            </w:r>
          </w:p>
        </w:tc>
        <w:tc>
          <w:tcPr>
            <w:tcW w:w="8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055B6B33" w14:textId="7E28B3DE">
            <w:r w:rsidRPr="00BC7328">
              <w:rPr>
                <w:color w:val="000000" w:themeColor="text1"/>
              </w:rPr>
              <w:t>Factors listed in Table S8 would influence the National Head of School’s judgment when determining if this amount of unit leadership is appropriate for the typical 10%FTE allocation.</w:t>
            </w:r>
          </w:p>
        </w:tc>
        <w:tc>
          <w:tcPr>
            <w:tcW w:w="11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8A09D8" w:rsidR="00AE302C" w:rsidP="002B0579" w:rsidRDefault="00AE302C" w14:paraId="53FE81B3" w14:textId="7A89573D">
            <w:pPr>
              <w:jc w:val="center"/>
            </w:pPr>
            <w:r w:rsidRPr="00BC7328">
              <w:rPr>
                <w:color w:val="000000" w:themeColor="text1"/>
              </w:rPr>
              <w:t>10%FTE</w:t>
            </w:r>
          </w:p>
        </w:tc>
      </w:tr>
      <w:tr w:rsidRPr="00E7041C" w:rsidR="00AE302C" w:rsidTr="1CB08D88" w14:paraId="649EB970" w14:textId="34C23219">
        <w:trPr>
          <w:trHeight w:val="342"/>
        </w:trPr>
        <w:tc>
          <w:tcPr>
            <w:tcW w:w="23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AE302C" w14:paraId="7CC8A43B" w14:textId="01E4A84A">
            <w:pPr>
              <w:rPr>
                <w:color w:val="FFFFFF" w:themeColor="background1"/>
              </w:rPr>
            </w:pPr>
            <w:r w:rsidRPr="00AE302C">
              <w:rPr>
                <w:color w:val="FFFFFF" w:themeColor="background1"/>
              </w:rPr>
              <w:t>Unit Leader</w:t>
            </w:r>
          </w:p>
        </w:tc>
        <w:tc>
          <w:tcPr>
            <w:tcW w:w="32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38517634" w14:textId="3C18CC5D">
            <w:r w:rsidRPr="00BC7328">
              <w:rPr>
                <w:color w:val="000000" w:themeColor="text1"/>
              </w:rPr>
              <w:t>Unit Leader for a unit taught in 1 study period, on 1 campus, with 80 students enrolled, includes 10 hours of marking.</w:t>
            </w:r>
          </w:p>
        </w:tc>
        <w:tc>
          <w:tcPr>
            <w:tcW w:w="8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28306BA7" w14:textId="1E64EF72">
            <w:pPr>
              <w:spacing w:line="259" w:lineRule="auto"/>
            </w:pPr>
            <w:r w:rsidRPr="00BC7328">
              <w:rPr>
                <w:color w:val="000000" w:themeColor="text1"/>
              </w:rPr>
              <w:t>Factors listed in Table S8 would influence the National Head of School’s judgment when determining if this amount of unit leadership is appropriate for the typical 5%FTE allocation.</w:t>
            </w:r>
          </w:p>
        </w:tc>
        <w:tc>
          <w:tcPr>
            <w:tcW w:w="11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8A09D8" w:rsidR="00AE302C" w:rsidP="002B0579" w:rsidRDefault="00AE302C" w14:paraId="1908BFED" w14:textId="2142A2DC">
            <w:pPr>
              <w:spacing w:line="259" w:lineRule="auto"/>
              <w:jc w:val="center"/>
            </w:pPr>
            <w:r w:rsidRPr="00BC7328">
              <w:rPr>
                <w:color w:val="000000" w:themeColor="text1"/>
              </w:rPr>
              <w:t>5%FTE</w:t>
            </w:r>
          </w:p>
        </w:tc>
      </w:tr>
      <w:tr w:rsidRPr="00E7041C" w:rsidR="00AE302C" w:rsidTr="1CB08D88" w14:paraId="6D57D0F1" w14:textId="6038E22C">
        <w:trPr>
          <w:trHeight w:val="342"/>
        </w:trPr>
        <w:tc>
          <w:tcPr>
            <w:tcW w:w="23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AE302C" w14:paraId="383CDA60" w14:textId="146E9F7A">
            <w:pPr>
              <w:rPr>
                <w:color w:val="FFFFFF" w:themeColor="background1"/>
              </w:rPr>
            </w:pPr>
            <w:r w:rsidRPr="00AE302C">
              <w:rPr>
                <w:color w:val="FFFFFF" w:themeColor="background1"/>
              </w:rPr>
              <w:t>Unit Leader</w:t>
            </w:r>
          </w:p>
        </w:tc>
        <w:tc>
          <w:tcPr>
            <w:tcW w:w="32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119262CE" w14:textId="72E8BEB8">
            <w:r w:rsidRPr="00BC7328">
              <w:rPr>
                <w:color w:val="000000" w:themeColor="text1"/>
              </w:rPr>
              <w:t>Developing a new unit or substantially revising an unusually complex unit.</w:t>
            </w:r>
          </w:p>
        </w:tc>
        <w:tc>
          <w:tcPr>
            <w:tcW w:w="8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BC7328" w:rsidR="00AE302C" w:rsidP="00AE302C" w:rsidRDefault="00AE302C" w14:paraId="65E989E9" w14:textId="77777777">
            <w:pPr>
              <w:rPr>
                <w:rFonts w:ascii="Aptos" w:hAnsi="Aptos" w:eastAsia="Aptos" w:cs="Aptos"/>
                <w:color w:val="000000" w:themeColor="text1"/>
              </w:rPr>
            </w:pPr>
            <w:r w:rsidRPr="00BC7328">
              <w:rPr>
                <w:rFonts w:ascii="Aptos" w:hAnsi="Aptos" w:eastAsia="Aptos" w:cs="Aptos"/>
                <w:color w:val="000000" w:themeColor="text1"/>
              </w:rPr>
              <w:t>Constructing a wholly original unit without leveraging prior curriculum content or applicable existing resources. Standard complexity.</w:t>
            </w:r>
          </w:p>
          <w:p w:rsidRPr="008A09D8" w:rsidR="00AE302C" w:rsidP="00AE302C" w:rsidRDefault="00AE302C" w14:paraId="37E528B7" w14:textId="4B5C8D3B">
            <w:r w:rsidRPr="00BC7328">
              <w:rPr>
                <w:color w:val="000000" w:themeColor="text1"/>
              </w:rPr>
              <w:t>Or, substantially revising a highly complex unit (</w:t>
            </w:r>
            <w:r w:rsidRPr="00BC7328">
              <w:rPr>
                <w:rFonts w:ascii="Aptos" w:hAnsi="Aptos" w:eastAsia="Aptos" w:cs="Aptos"/>
                <w:color w:val="000000" w:themeColor="text1"/>
              </w:rPr>
              <w:t>e.g., more than typical amounts of multimedia resources to develop and a differentiated curriculum to develop across multiple jurisdictions).</w:t>
            </w:r>
            <w:r w:rsidRPr="00BC7328">
              <w:rPr>
                <w:color w:val="000000" w:themeColor="text1"/>
              </w:rPr>
              <w:br/>
            </w:r>
            <w:r w:rsidRPr="00BC7328">
              <w:rPr>
                <w:rFonts w:ascii="Aptos" w:hAnsi="Aptos" w:eastAsia="Aptos" w:cs="Aptos"/>
                <w:i/>
                <w:iCs/>
                <w:color w:val="000000" w:themeColor="text1"/>
              </w:rPr>
              <w:t>Note</w:t>
            </w:r>
            <w:r w:rsidRPr="00BC7328">
              <w:rPr>
                <w:rFonts w:ascii="Aptos" w:hAnsi="Aptos" w:eastAsia="Aptos" w:cs="Aptos"/>
                <w:color w:val="000000" w:themeColor="text1"/>
              </w:rPr>
              <w:t>: This allocation does not include responsibility for leading implementation.</w:t>
            </w:r>
          </w:p>
        </w:tc>
        <w:tc>
          <w:tcPr>
            <w:tcW w:w="11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8A09D8" w:rsidR="00AE302C" w:rsidP="002B0579" w:rsidRDefault="00AE302C" w14:paraId="01499E7C" w14:textId="38A2E541">
            <w:pPr>
              <w:jc w:val="center"/>
            </w:pPr>
            <w:r w:rsidRPr="00BC7328">
              <w:rPr>
                <w:color w:val="000000" w:themeColor="text1"/>
              </w:rPr>
              <w:t>5%FTE</w:t>
            </w:r>
          </w:p>
        </w:tc>
      </w:tr>
      <w:tr w:rsidRPr="00E7041C" w:rsidR="00AE302C" w:rsidTr="1CB08D88" w14:paraId="4BBAC5F6" w14:textId="77777777">
        <w:trPr>
          <w:trHeight w:val="342"/>
        </w:trPr>
        <w:tc>
          <w:tcPr>
            <w:tcW w:w="23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AE302C" w14:paraId="21C4F944" w14:textId="5C41B9C4">
            <w:pPr>
              <w:rPr>
                <w:color w:val="FFFFFF" w:themeColor="background1"/>
              </w:rPr>
            </w:pPr>
            <w:r w:rsidRPr="00AE302C">
              <w:rPr>
                <w:color w:val="FFFFFF" w:themeColor="background1"/>
              </w:rPr>
              <w:t>Unit Leader</w:t>
            </w:r>
          </w:p>
        </w:tc>
        <w:tc>
          <w:tcPr>
            <w:tcW w:w="32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1C9B7B59" w14:textId="60807529">
            <w:r w:rsidRPr="00BC7328">
              <w:rPr>
                <w:color w:val="000000" w:themeColor="text1"/>
              </w:rPr>
              <w:t>Developing an unusually complex new unit.</w:t>
            </w:r>
          </w:p>
        </w:tc>
        <w:tc>
          <w:tcPr>
            <w:tcW w:w="8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13D7D06A" w14:textId="3B1B8162">
            <w:r w:rsidRPr="00BC7328">
              <w:rPr>
                <w:rFonts w:ascii="Aptos" w:hAnsi="Aptos" w:eastAsia="Aptos" w:cs="Aptos"/>
                <w:color w:val="000000" w:themeColor="text1"/>
              </w:rPr>
              <w:t>Constructing a wholly original unit without leveraging prior curriculum content or applicable existing resources. High complexity (e.g., more than typical amounts of multimedia resources to develop and a differentiated curriculum to develop across multiple jurisdictions).</w:t>
            </w:r>
          </w:p>
        </w:tc>
        <w:tc>
          <w:tcPr>
            <w:tcW w:w="11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8A09D8" w:rsidR="00AE302C" w:rsidP="002B0579" w:rsidRDefault="00AE302C" w14:paraId="59632622" w14:textId="293F5E20">
            <w:pPr>
              <w:jc w:val="center"/>
            </w:pPr>
            <w:r w:rsidRPr="00BC7328">
              <w:rPr>
                <w:color w:val="000000" w:themeColor="text1"/>
              </w:rPr>
              <w:t>10%FTE</w:t>
            </w:r>
          </w:p>
        </w:tc>
      </w:tr>
      <w:tr w:rsidRPr="00E7041C" w:rsidR="00AE302C" w:rsidTr="1CB08D88" w14:paraId="7773FE29" w14:textId="77777777">
        <w:trPr>
          <w:trHeight w:val="342"/>
        </w:trPr>
        <w:tc>
          <w:tcPr>
            <w:tcW w:w="23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C1053"/>
            <w:tcMar>
              <w:top w:w="15" w:type="dxa"/>
              <w:left w:w="108" w:type="dxa"/>
              <w:bottom w:w="0" w:type="dxa"/>
              <w:right w:w="108" w:type="dxa"/>
            </w:tcMar>
          </w:tcPr>
          <w:p w:rsidRPr="00AE302C" w:rsidR="00AE302C" w:rsidP="00AE302C" w:rsidRDefault="002B0579" w14:paraId="57493F83" w14:textId="2FF53794">
            <w:pPr>
              <w:rPr>
                <w:color w:val="FFFFFF" w:themeColor="background1"/>
              </w:rPr>
            </w:pPr>
            <w:r w:rsidRPr="4022EBF5">
              <w:rPr>
                <w:rFonts w:ascii="Aptos" w:hAnsi="Aptos" w:eastAsia="Aptos" w:cs="Aptos"/>
              </w:rPr>
              <w:t>Placement-Related Student Contact Time</w:t>
            </w:r>
          </w:p>
        </w:tc>
        <w:tc>
          <w:tcPr>
            <w:tcW w:w="328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8A09D8" w:rsidR="00AE302C" w:rsidP="00AE302C" w:rsidRDefault="00AE302C" w14:paraId="301679EE" w14:textId="77777777"/>
        </w:tc>
        <w:tc>
          <w:tcPr>
            <w:tcW w:w="85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left w:w="57" w:type="dxa"/>
              <w:right w:w="57" w:type="dxa"/>
            </w:tcMar>
          </w:tcPr>
          <w:p w:rsidRPr="00DA4A22" w:rsidR="00AE302C" w:rsidP="00AE302C" w:rsidRDefault="00DA4A22" w14:paraId="6950642B" w14:textId="1C9E7393">
            <w:r w:rsidRPr="00DA4A22">
              <w:rPr>
                <w:color w:val="000000" w:themeColor="text1"/>
              </w:rPr>
              <w:t>See Appendix 3.</w:t>
            </w:r>
            <w:r w:rsidRPr="00DA4A22" w:rsidR="00AE302C">
              <w:rPr>
                <w:color w:val="000000" w:themeColor="text1"/>
              </w:rPr>
              <w:t xml:space="preserve"> </w:t>
            </w:r>
          </w:p>
        </w:tc>
        <w:tc>
          <w:tcPr>
            <w:tcW w:w="116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tcPr>
          <w:p w:rsidRPr="008A09D8" w:rsidR="00AE302C" w:rsidP="002B0579" w:rsidRDefault="00AE302C" w14:paraId="4C1FB51D" w14:textId="797EBD4C">
            <w:pPr>
              <w:jc w:val="center"/>
            </w:pPr>
            <w:r w:rsidRPr="00BC7328">
              <w:rPr>
                <w:color w:val="000000" w:themeColor="text1"/>
              </w:rPr>
              <w:t>5%FTE</w:t>
            </w:r>
          </w:p>
        </w:tc>
      </w:tr>
    </w:tbl>
    <w:p w:rsidRPr="002B0579" w:rsidR="00107626" w:rsidRDefault="7E27F713" w14:paraId="7C39E9BD" w14:textId="5EDC94FD">
      <w:pPr>
        <w:rPr>
          <w:color w:val="000000" w:themeColor="text1"/>
        </w:rPr>
        <w:sectPr w:rsidRPr="002B0579" w:rsidR="00107626" w:rsidSect="002757F9">
          <w:pgSz w:w="16838" w:h="11906" w:orient="landscape"/>
          <w:pgMar w:top="720" w:right="720" w:bottom="720" w:left="720" w:header="709" w:footer="709" w:gutter="0"/>
          <w:cols w:space="708"/>
          <w:docGrid w:linePitch="360"/>
        </w:sectPr>
      </w:pPr>
      <w:r w:rsidRPr="002B0579">
        <w:rPr>
          <w:i/>
          <w:iCs/>
          <w:color w:val="000000" w:themeColor="text1"/>
        </w:rPr>
        <w:t>Note</w:t>
      </w:r>
      <w:r w:rsidRPr="002B0579">
        <w:rPr>
          <w:color w:val="000000" w:themeColor="text1"/>
        </w:rPr>
        <w:t xml:space="preserve">: </w:t>
      </w:r>
      <w:r w:rsidRPr="002B0579" w:rsidR="5F5DBEE9">
        <w:rPr>
          <w:color w:val="000000" w:themeColor="text1"/>
        </w:rPr>
        <w:t>A</w:t>
      </w:r>
      <w:r w:rsidRPr="002B0579">
        <w:rPr>
          <w:color w:val="000000" w:themeColor="text1"/>
        </w:rPr>
        <w:t xml:space="preserve">llocation examples </w:t>
      </w:r>
      <w:r w:rsidRPr="002B0579" w:rsidR="00105C11">
        <w:rPr>
          <w:color w:val="000000" w:themeColor="text1"/>
        </w:rPr>
        <w:t>are based on</w:t>
      </w:r>
      <w:r w:rsidRPr="002B0579">
        <w:rPr>
          <w:color w:val="000000" w:themeColor="text1"/>
        </w:rPr>
        <w:t xml:space="preserve"> the estimates that underpin base workload</w:t>
      </w:r>
      <w:r w:rsidRPr="002B0579" w:rsidR="5DFAA3B1">
        <w:rPr>
          <w:color w:val="000000" w:themeColor="text1"/>
        </w:rPr>
        <w:t xml:space="preserve"> allocations (see Appendix </w:t>
      </w:r>
      <w:r w:rsidR="002B0579">
        <w:rPr>
          <w:color w:val="000000" w:themeColor="text1"/>
        </w:rPr>
        <w:t>5</w:t>
      </w:r>
      <w:r w:rsidRPr="002B0579" w:rsidR="5DFAA3B1">
        <w:rPr>
          <w:color w:val="000000" w:themeColor="text1"/>
        </w:rPr>
        <w:t>)</w:t>
      </w:r>
      <w:r w:rsidRPr="002B0579" w:rsidR="00105C11">
        <w:rPr>
          <w:color w:val="000000" w:themeColor="text1"/>
        </w:rPr>
        <w:t>.</w:t>
      </w:r>
    </w:p>
    <w:p w:rsidRPr="00107626" w:rsidR="00107626" w:rsidP="0080587E" w:rsidRDefault="00107626" w14:paraId="4455F0EB" w14:textId="27059248">
      <w:pPr>
        <w:pStyle w:val="Heading3"/>
        <w:rPr>
          <w:rFonts w:ascii="Segoe UI" w:hAnsi="Segoe UI"/>
          <w:sz w:val="18"/>
          <w:szCs w:val="18"/>
          <w:lang w:val="en-US" w:eastAsia="en-GB"/>
        </w:rPr>
      </w:pPr>
      <w:bookmarkStart w:name="_Appendix_5._Estimates" w:id="8"/>
      <w:bookmarkEnd w:id="8"/>
      <w:r w:rsidRPr="772C8F25">
        <w:rPr>
          <w:lang w:val="en-US" w:eastAsia="en-GB"/>
        </w:rPr>
        <w:lastRenderedPageBreak/>
        <w:t xml:space="preserve">Appendix </w:t>
      </w:r>
      <w:r w:rsidRPr="772C8F25" w:rsidR="0019752E">
        <w:rPr>
          <w:lang w:val="en-US" w:eastAsia="en-GB"/>
        </w:rPr>
        <w:t>5</w:t>
      </w:r>
      <w:r w:rsidRPr="772C8F25">
        <w:rPr>
          <w:lang w:val="en-US" w:eastAsia="en-GB"/>
        </w:rPr>
        <w:t xml:space="preserve">. Estimates and Formulae used to derive Typical Base </w:t>
      </w:r>
      <w:r w:rsidRPr="772C8F25" w:rsidR="1803E55C">
        <w:rPr>
          <w:lang w:val="en-US" w:eastAsia="en-GB"/>
        </w:rPr>
        <w:t>Education</w:t>
      </w:r>
      <w:r w:rsidRPr="772C8F25">
        <w:rPr>
          <w:lang w:val="en-US" w:eastAsia="en-GB"/>
        </w:rPr>
        <w:t xml:space="preserve"> Workloads </w:t>
      </w:r>
    </w:p>
    <w:p w:rsidR="2BD25B11" w:rsidP="5002D084" w:rsidRDefault="2BD25B11" w14:paraId="59F4AFB3" w14:textId="2CBA6236">
      <w:pPr>
        <w:spacing w:after="80"/>
        <w:rPr>
          <w:rFonts w:ascii="Aptos" w:hAnsi="Aptos" w:eastAsia="Aptos" w:cs="Aptos"/>
        </w:rPr>
      </w:pPr>
      <w:r w:rsidRPr="5002D084">
        <w:rPr>
          <w:rFonts w:ascii="Aptos" w:hAnsi="Aptos" w:eastAsia="Aptos" w:cs="Aptos"/>
          <w:i/>
          <w:iCs/>
        </w:rPr>
        <w:t>NB</w:t>
      </w:r>
      <w:r w:rsidRPr="5002D084">
        <w:rPr>
          <w:rFonts w:ascii="Aptos" w:hAnsi="Aptos" w:eastAsia="Aptos" w:cs="Aptos"/>
        </w:rPr>
        <w:t xml:space="preserve">: These formulae are </w:t>
      </w:r>
      <w:r w:rsidRPr="5002D084">
        <w:rPr>
          <w:rFonts w:ascii="Aptos" w:hAnsi="Aptos" w:eastAsia="Aptos" w:cs="Aptos"/>
          <w:i/>
          <w:iCs/>
        </w:rPr>
        <w:t>not</w:t>
      </w:r>
      <w:r w:rsidRPr="5002D084">
        <w:rPr>
          <w:rFonts w:ascii="Aptos" w:hAnsi="Aptos" w:eastAsia="Aptos" w:cs="Aptos"/>
        </w:rPr>
        <w:t xml:space="preserve"> used when allocating work to an individual staff member. Rather, the Head of School is guided by the typical workload values and makes adjustments that are appropriate for the individual and contextual circumstances.</w:t>
      </w:r>
    </w:p>
    <w:p w:rsidRPr="00107626" w:rsidR="00107626" w:rsidP="00107626" w:rsidRDefault="00107626" w14:paraId="30084DE0" w14:textId="77777777">
      <w:pPr>
        <w:spacing w:after="0"/>
        <w:textAlignment w:val="baseline"/>
        <w:rPr>
          <w:rFonts w:ascii="Segoe UI" w:hAnsi="Segoe UI" w:eastAsia="Times New Roman" w:cs="Segoe UI"/>
          <w:kern w:val="0"/>
          <w:sz w:val="18"/>
          <w:szCs w:val="18"/>
          <w:lang w:val="en-US" w:eastAsia="en-GB"/>
          <w14:ligatures w14:val="none"/>
        </w:rPr>
      </w:pPr>
      <w:r w:rsidRPr="00107626">
        <w:rPr>
          <w:rFonts w:ascii="Aptos" w:hAnsi="Aptos" w:eastAsia="Times New Roman" w:cs="Segoe UI"/>
          <w:b/>
          <w:bCs/>
          <w:kern w:val="0"/>
          <w:lang w:eastAsia="en-GB"/>
          <w14:ligatures w14:val="none"/>
        </w:rPr>
        <w:t>Typical unit leadership hours formula:</w:t>
      </w:r>
      <w:r w:rsidRPr="00107626">
        <w:rPr>
          <w:rFonts w:ascii="Aptos" w:hAnsi="Aptos" w:eastAsia="Times New Roman" w:cs="Segoe UI"/>
          <w:kern w:val="0"/>
          <w:lang w:eastAsia="en-GB"/>
          <w14:ligatures w14:val="none"/>
        </w:rPr>
        <w:t xml:space="preserve"> </w:t>
      </w:r>
      <w:r w:rsidRPr="00107626">
        <w:rPr>
          <w:rFonts w:ascii="Aptos" w:hAnsi="Aptos" w:eastAsia="Times New Roman" w:cs="Segoe UI"/>
          <w:color w:val="000000"/>
          <w:kern w:val="0"/>
          <w:lang w:eastAsia="en-GB"/>
          <w14:ligatures w14:val="none"/>
        </w:rPr>
        <w:t>Total unit resource updating allocations + Total base unit leader allocations + Total extra campus allocations + Total student cohort size allocations.</w:t>
      </w:r>
      <w:r w:rsidRPr="00107626">
        <w:rPr>
          <w:rFonts w:ascii="Aptos" w:hAnsi="Aptos" w:eastAsia="Times New Roman" w:cs="Segoe UI"/>
          <w:color w:val="000000"/>
          <w:kern w:val="0"/>
          <w:lang w:val="en-US" w:eastAsia="en-GB"/>
          <w14:ligatures w14:val="none"/>
        </w:rPr>
        <w:t> </w:t>
      </w:r>
    </w:p>
    <w:p w:rsidRPr="00107626" w:rsidR="00107626" w:rsidP="00107626" w:rsidRDefault="00107626" w14:paraId="49A0506F" w14:textId="77777777">
      <w:pPr>
        <w:spacing w:after="0"/>
        <w:textAlignment w:val="baseline"/>
        <w:rPr>
          <w:rFonts w:ascii="Segoe UI" w:hAnsi="Segoe UI" w:eastAsia="Times New Roman" w:cs="Segoe UI"/>
          <w:kern w:val="0"/>
          <w:sz w:val="18"/>
          <w:szCs w:val="18"/>
          <w:lang w:eastAsia="en-GB"/>
          <w14:ligatures w14:val="none"/>
        </w:rPr>
      </w:pPr>
      <w:r w:rsidRPr="00107626">
        <w:rPr>
          <w:rFonts w:ascii="Aptos" w:hAnsi="Aptos" w:eastAsia="Times New Roman" w:cs="Segoe UI"/>
          <w:b/>
          <w:bCs/>
          <w:kern w:val="0"/>
          <w:lang w:eastAsia="en-GB"/>
          <w14:ligatures w14:val="none"/>
        </w:rPr>
        <w:t>Typical teaching delivery formula</w:t>
      </w:r>
      <w:r w:rsidRPr="00107626">
        <w:rPr>
          <w:rFonts w:ascii="Aptos" w:hAnsi="Aptos" w:eastAsia="Times New Roman" w:cs="Segoe UI"/>
          <w:kern w:val="0"/>
          <w:lang w:eastAsia="en-GB"/>
          <w14:ligatures w14:val="none"/>
        </w:rPr>
        <w:t xml:space="preserve"> = </w:t>
      </w:r>
      <w:r w:rsidRPr="00107626">
        <w:rPr>
          <w:rFonts w:ascii="Aptos" w:hAnsi="Aptos" w:eastAsia="Times New Roman" w:cs="Segoe UI"/>
          <w:color w:val="000000"/>
          <w:kern w:val="0"/>
          <w:lang w:eastAsia="en-GB"/>
          <w14:ligatures w14:val="none"/>
        </w:rPr>
        <w:t>Total annual time for 'first time' delivery (</w:t>
      </w:r>
      <w:proofErr w:type="spellStart"/>
      <w:r w:rsidRPr="00107626">
        <w:rPr>
          <w:rFonts w:ascii="Aptos" w:hAnsi="Aptos" w:eastAsia="Times New Roman" w:cs="Segoe UI"/>
          <w:color w:val="000000"/>
          <w:kern w:val="0"/>
          <w:lang w:eastAsia="en-GB"/>
          <w14:ligatures w14:val="none"/>
        </w:rPr>
        <w:t>inc</w:t>
      </w:r>
      <w:proofErr w:type="spellEnd"/>
      <w:r w:rsidRPr="00107626">
        <w:rPr>
          <w:rFonts w:ascii="Aptos" w:hAnsi="Aptos" w:eastAsia="Times New Roman" w:cs="Segoe UI"/>
          <w:color w:val="000000"/>
          <w:kern w:val="0"/>
          <w:lang w:eastAsia="en-GB"/>
          <w14:ligatures w14:val="none"/>
        </w:rPr>
        <w:t xml:space="preserve"> prep) + Total annual time for 'repeat' delivery (</w:t>
      </w:r>
      <w:proofErr w:type="spellStart"/>
      <w:r w:rsidRPr="00107626">
        <w:rPr>
          <w:rFonts w:ascii="Aptos" w:hAnsi="Aptos" w:eastAsia="Times New Roman" w:cs="Segoe UI"/>
          <w:color w:val="000000"/>
          <w:kern w:val="0"/>
          <w:lang w:eastAsia="en-GB"/>
          <w14:ligatures w14:val="none"/>
        </w:rPr>
        <w:t>inc</w:t>
      </w:r>
      <w:proofErr w:type="spellEnd"/>
      <w:r w:rsidRPr="00107626">
        <w:rPr>
          <w:rFonts w:ascii="Aptos" w:hAnsi="Aptos" w:eastAsia="Times New Roman" w:cs="Segoe UI"/>
          <w:color w:val="000000"/>
          <w:kern w:val="0"/>
          <w:lang w:eastAsia="en-GB"/>
          <w14:ligatures w14:val="none"/>
        </w:rPr>
        <w:t xml:space="preserve"> prep) + Office hours/year. </w:t>
      </w:r>
    </w:p>
    <w:p w:rsidRPr="002B0579" w:rsidR="002B0579" w:rsidP="00107626" w:rsidRDefault="00107626" w14:paraId="4A60F894" w14:textId="4085EDF3">
      <w:pPr>
        <w:spacing w:after="0"/>
        <w:textAlignment w:val="baseline"/>
        <w:rPr>
          <w:rFonts w:ascii="Segoe UI" w:hAnsi="Segoe UI" w:eastAsia="Times New Roman" w:cs="Segoe UI"/>
          <w:kern w:val="0"/>
          <w:sz w:val="18"/>
          <w:szCs w:val="18"/>
          <w:lang w:eastAsia="en-GB"/>
          <w14:ligatures w14:val="none"/>
        </w:rPr>
      </w:pPr>
      <w:r w:rsidRPr="00107626">
        <w:rPr>
          <w:rFonts w:ascii="Aptos" w:hAnsi="Aptos" w:eastAsia="Times New Roman" w:cs="Segoe UI"/>
          <w:b/>
          <w:bCs/>
          <w:kern w:val="0"/>
          <w:lang w:eastAsia="en-GB"/>
          <w14:ligatures w14:val="none"/>
        </w:rPr>
        <w:t>Typical marking formula</w:t>
      </w:r>
      <w:r w:rsidRPr="00107626">
        <w:rPr>
          <w:rFonts w:ascii="Aptos" w:hAnsi="Aptos" w:eastAsia="Times New Roman" w:cs="Segoe UI"/>
          <w:kern w:val="0"/>
          <w:lang w:eastAsia="en-GB"/>
          <w14:ligatures w14:val="none"/>
        </w:rPr>
        <w:t xml:space="preserve"> = </w:t>
      </w:r>
      <w:r w:rsidRPr="00107626">
        <w:rPr>
          <w:rFonts w:ascii="Aptos" w:hAnsi="Aptos" w:eastAsia="Times New Roman" w:cs="Segoe UI"/>
          <w:color w:val="000000"/>
          <w:kern w:val="0"/>
          <w:lang w:eastAsia="en-GB"/>
          <w14:ligatures w14:val="none"/>
        </w:rPr>
        <w:t>Unique Units of Study led Each year x Expected School Average of Number of Study Periods as Unit Leader x 10h + Additional Marking Allocated. </w:t>
      </w:r>
    </w:p>
    <w:p w:rsidRPr="00107626" w:rsidR="00107626" w:rsidP="002B0579" w:rsidRDefault="00107626" w14:paraId="2E2BA3EC" w14:textId="37506189">
      <w:pPr>
        <w:pStyle w:val="Heading4"/>
        <w:rPr>
          <w:rFonts w:ascii="Segoe UI" w:hAnsi="Segoe UI"/>
          <w:sz w:val="18"/>
          <w:szCs w:val="18"/>
          <w:lang w:eastAsia="en-GB"/>
        </w:rPr>
      </w:pPr>
      <w:r w:rsidRPr="772C8F25">
        <w:rPr>
          <w:lang w:eastAsia="en-GB"/>
        </w:rPr>
        <w:t xml:space="preserve">Table S10. </w:t>
      </w:r>
      <w:r w:rsidRPr="772C8F25" w:rsidR="6203B66E">
        <w:rPr>
          <w:lang w:eastAsia="en-GB"/>
        </w:rPr>
        <w:t>Education</w:t>
      </w:r>
      <w:r w:rsidRPr="772C8F25">
        <w:rPr>
          <w:lang w:eastAsia="en-GB"/>
        </w:rPr>
        <w:t xml:space="preserve"> </w:t>
      </w:r>
      <w:r w:rsidRPr="772C8F25" w:rsidR="002B0579">
        <w:rPr>
          <w:lang w:eastAsia="en-GB"/>
        </w:rPr>
        <w:t>a</w:t>
      </w:r>
      <w:r w:rsidRPr="772C8F25">
        <w:rPr>
          <w:lang w:eastAsia="en-GB"/>
        </w:rPr>
        <w:t xml:space="preserve">llocation </w:t>
      </w:r>
      <w:r w:rsidRPr="772C8F25" w:rsidR="002B0579">
        <w:rPr>
          <w:lang w:eastAsia="en-GB"/>
        </w:rPr>
        <w:t>e</w:t>
      </w:r>
      <w:r w:rsidRPr="772C8F25">
        <w:rPr>
          <w:lang w:eastAsia="en-GB"/>
        </w:rPr>
        <w:t xml:space="preserve">stimates that </w:t>
      </w:r>
      <w:r w:rsidRPr="772C8F25" w:rsidR="002B0579">
        <w:rPr>
          <w:lang w:eastAsia="en-GB"/>
        </w:rPr>
        <w:t>u</w:t>
      </w:r>
      <w:r w:rsidRPr="772C8F25">
        <w:rPr>
          <w:lang w:eastAsia="en-GB"/>
        </w:rPr>
        <w:t xml:space="preserve">nderpin </w:t>
      </w:r>
      <w:r w:rsidRPr="772C8F25" w:rsidR="002B0579">
        <w:rPr>
          <w:lang w:eastAsia="en-GB"/>
        </w:rPr>
        <w:t>t</w:t>
      </w:r>
      <w:r w:rsidRPr="772C8F25">
        <w:rPr>
          <w:lang w:eastAsia="en-GB"/>
        </w:rPr>
        <w:t xml:space="preserve">ypical </w:t>
      </w:r>
      <w:r w:rsidRPr="772C8F25" w:rsidR="002B0579">
        <w:rPr>
          <w:lang w:eastAsia="en-GB"/>
        </w:rPr>
        <w:t>b</w:t>
      </w:r>
      <w:r w:rsidRPr="772C8F25">
        <w:rPr>
          <w:lang w:eastAsia="en-GB"/>
        </w:rPr>
        <w:t xml:space="preserve">ase </w:t>
      </w:r>
      <w:r w:rsidRPr="772C8F25" w:rsidR="002B0579">
        <w:rPr>
          <w:lang w:eastAsia="en-GB"/>
        </w:rPr>
        <w:t>w</w:t>
      </w:r>
      <w:r w:rsidRPr="772C8F25">
        <w:rPr>
          <w:lang w:eastAsia="en-GB"/>
        </w:rPr>
        <w:t>orkloads </w:t>
      </w:r>
    </w:p>
    <w:tbl>
      <w:tblPr>
        <w:tblW w:w="10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165"/>
        <w:gridCol w:w="4140"/>
      </w:tblGrid>
      <w:tr w:rsidRPr="00107626" w:rsidR="00107626" w:rsidTr="00300B1F" w14:paraId="3B5E209F" w14:textId="77777777">
        <w:trPr>
          <w:trHeight w:val="300"/>
        </w:trPr>
        <w:tc>
          <w:tcPr>
            <w:tcW w:w="6165" w:type="dxa"/>
            <w:hideMark/>
          </w:tcPr>
          <w:p w:rsidRPr="00107626" w:rsidR="00107626" w:rsidP="00107626" w:rsidRDefault="00107626" w14:paraId="5B3C7325"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b/>
                <w:bCs/>
                <w:kern w:val="0"/>
                <w:sz w:val="22"/>
                <w:szCs w:val="22"/>
                <w:lang w:eastAsia="en-GB"/>
                <w14:ligatures w14:val="none"/>
              </w:rPr>
              <w:t xml:space="preserve">Unit Leader </w:t>
            </w:r>
            <w:r w:rsidRPr="00107626">
              <w:rPr>
                <w:rFonts w:ascii="Aptos" w:hAnsi="Aptos" w:eastAsia="Times New Roman" w:cs="Times New Roman"/>
                <w:kern w:val="0"/>
                <w:sz w:val="22"/>
                <w:szCs w:val="22"/>
                <w:lang w:eastAsia="en-GB"/>
                <w14:ligatures w14:val="none"/>
              </w:rPr>
              <w:t> </w:t>
            </w:r>
          </w:p>
        </w:tc>
        <w:tc>
          <w:tcPr>
            <w:tcW w:w="4140" w:type="dxa"/>
            <w:hideMark/>
          </w:tcPr>
          <w:p w:rsidRPr="00107626" w:rsidR="00107626" w:rsidP="00107626" w:rsidRDefault="00107626" w14:paraId="391A2730" w14:textId="77777777">
            <w:pPr>
              <w:spacing w:after="0"/>
              <w:textAlignment w:val="baseline"/>
              <w:rPr>
                <w:rFonts w:ascii="Times New Roman" w:hAnsi="Times New Roman" w:eastAsia="Times New Roman" w:cs="Times New Roman"/>
                <w:kern w:val="0"/>
                <w:lang w:val="en-US" w:eastAsia="en-GB"/>
                <w14:ligatures w14:val="none"/>
              </w:rPr>
            </w:pPr>
            <w:r w:rsidRPr="00107626">
              <w:rPr>
                <w:rFonts w:ascii="Aptos" w:hAnsi="Aptos" w:eastAsia="Times New Roman" w:cs="Times New Roman"/>
                <w:b/>
                <w:bCs/>
                <w:kern w:val="0"/>
                <w:sz w:val="22"/>
                <w:szCs w:val="22"/>
                <w:lang w:eastAsia="en-GB"/>
                <w14:ligatures w14:val="none"/>
              </w:rPr>
              <w:t>Allocation Estimates</w:t>
            </w:r>
            <w:r w:rsidRPr="00107626">
              <w:rPr>
                <w:rFonts w:ascii="Aptos" w:hAnsi="Aptos" w:eastAsia="Times New Roman" w:cs="Times New Roman"/>
                <w:kern w:val="0"/>
                <w:sz w:val="22"/>
                <w:szCs w:val="22"/>
                <w:lang w:val="en-US" w:eastAsia="en-GB"/>
                <w14:ligatures w14:val="none"/>
              </w:rPr>
              <w:t> </w:t>
            </w:r>
          </w:p>
        </w:tc>
      </w:tr>
      <w:tr w:rsidRPr="00107626" w:rsidR="00107626" w:rsidTr="00300B1F" w14:paraId="70CA3862" w14:textId="77777777">
        <w:trPr>
          <w:trHeight w:val="300"/>
        </w:trPr>
        <w:tc>
          <w:tcPr>
            <w:tcW w:w="6165" w:type="dxa"/>
            <w:hideMark/>
          </w:tcPr>
          <w:p w:rsidRPr="00107626" w:rsidR="00107626" w:rsidP="00107626" w:rsidRDefault="00107626" w14:paraId="251658D8"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Base allocation </w:t>
            </w:r>
          </w:p>
        </w:tc>
        <w:tc>
          <w:tcPr>
            <w:tcW w:w="4140" w:type="dxa"/>
            <w:hideMark/>
          </w:tcPr>
          <w:p w:rsidRPr="00107626" w:rsidR="00107626" w:rsidP="00107626" w:rsidRDefault="00107626" w14:paraId="655B0B37"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20 hours (per study period) </w:t>
            </w:r>
          </w:p>
        </w:tc>
      </w:tr>
      <w:tr w:rsidRPr="00107626" w:rsidR="00107626" w:rsidTr="00300B1F" w14:paraId="5896188A" w14:textId="77777777">
        <w:trPr>
          <w:trHeight w:val="300"/>
        </w:trPr>
        <w:tc>
          <w:tcPr>
            <w:tcW w:w="6165" w:type="dxa"/>
            <w:hideMark/>
          </w:tcPr>
          <w:p w:rsidRPr="00107626" w:rsidR="00107626" w:rsidP="00107626" w:rsidRDefault="00107626" w14:paraId="18E20E07"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Additional allocation for additional campuses </w:t>
            </w:r>
          </w:p>
        </w:tc>
        <w:tc>
          <w:tcPr>
            <w:tcW w:w="4140" w:type="dxa"/>
            <w:hideMark/>
          </w:tcPr>
          <w:p w:rsidRPr="00107626" w:rsidR="00107626" w:rsidP="00107626" w:rsidRDefault="00107626" w14:paraId="3340D0C6"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10 hours (per study period) </w:t>
            </w:r>
          </w:p>
        </w:tc>
      </w:tr>
      <w:tr w:rsidRPr="00107626" w:rsidR="00107626" w:rsidTr="00300B1F" w14:paraId="798427F2" w14:textId="77777777">
        <w:trPr>
          <w:trHeight w:val="300"/>
        </w:trPr>
        <w:tc>
          <w:tcPr>
            <w:tcW w:w="6165" w:type="dxa"/>
            <w:hideMark/>
          </w:tcPr>
          <w:p w:rsidRPr="00107626" w:rsidR="00107626" w:rsidP="00107626" w:rsidRDefault="00107626" w14:paraId="11385375"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Cohort size-dependent administrative responsibilities </w:t>
            </w:r>
          </w:p>
        </w:tc>
        <w:tc>
          <w:tcPr>
            <w:tcW w:w="4140" w:type="dxa"/>
            <w:hideMark/>
          </w:tcPr>
          <w:p w:rsidRPr="00107626" w:rsidR="00107626" w:rsidP="00107626" w:rsidRDefault="00107626" w14:paraId="38E66381"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0.2 hours per student </w:t>
            </w:r>
          </w:p>
        </w:tc>
      </w:tr>
      <w:tr w:rsidRPr="00107626" w:rsidR="00107626" w:rsidTr="00300B1F" w14:paraId="5983FE33" w14:textId="77777777">
        <w:trPr>
          <w:trHeight w:val="300"/>
        </w:trPr>
        <w:tc>
          <w:tcPr>
            <w:tcW w:w="6165" w:type="dxa"/>
            <w:hideMark/>
          </w:tcPr>
          <w:p w:rsidRPr="00107626" w:rsidR="00107626" w:rsidP="00107626" w:rsidRDefault="00107626" w14:paraId="5DFD782E"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Teaching/assessment resource updates (~1/3</w:t>
            </w:r>
            <w:r w:rsidRPr="00107626">
              <w:rPr>
                <w:rFonts w:ascii="Aptos" w:hAnsi="Aptos" w:eastAsia="Times New Roman" w:cs="Times New Roman"/>
                <w:kern w:val="0"/>
                <w:sz w:val="17"/>
                <w:szCs w:val="17"/>
                <w:vertAlign w:val="superscript"/>
                <w:lang w:eastAsia="en-GB"/>
                <w14:ligatures w14:val="none"/>
              </w:rPr>
              <w:t>rd</w:t>
            </w:r>
            <w:r w:rsidRPr="00107626">
              <w:rPr>
                <w:rFonts w:ascii="Aptos" w:hAnsi="Aptos" w:eastAsia="Times New Roman" w:cs="Times New Roman"/>
                <w:kern w:val="0"/>
                <w:sz w:val="22"/>
                <w:szCs w:val="22"/>
                <w:lang w:eastAsia="en-GB"/>
                <w14:ligatures w14:val="none"/>
              </w:rPr>
              <w:t xml:space="preserve"> of content updated each year) </w:t>
            </w:r>
          </w:p>
        </w:tc>
        <w:tc>
          <w:tcPr>
            <w:tcW w:w="4140" w:type="dxa"/>
            <w:hideMark/>
          </w:tcPr>
          <w:p w:rsidRPr="00107626" w:rsidR="00107626" w:rsidP="00107626" w:rsidRDefault="00107626" w14:paraId="5FF873EC"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40 hours (once per unit of study per year) </w:t>
            </w:r>
          </w:p>
        </w:tc>
      </w:tr>
      <w:tr w:rsidRPr="00107626" w:rsidR="00107626" w:rsidTr="00300B1F" w14:paraId="5B4F7B75" w14:textId="77777777">
        <w:trPr>
          <w:trHeight w:val="300"/>
        </w:trPr>
        <w:tc>
          <w:tcPr>
            <w:tcW w:w="6165" w:type="dxa"/>
            <w:hideMark/>
          </w:tcPr>
          <w:p w:rsidRPr="00107626" w:rsidR="00107626" w:rsidP="00107626" w:rsidRDefault="00107626" w14:paraId="37BBBFB9"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b/>
                <w:bCs/>
                <w:kern w:val="0"/>
                <w:sz w:val="22"/>
                <w:szCs w:val="22"/>
                <w:lang w:eastAsia="en-GB"/>
                <w14:ligatures w14:val="none"/>
              </w:rPr>
              <w:t>Teaching Delivery</w:t>
            </w:r>
            <w:r w:rsidRPr="00107626">
              <w:rPr>
                <w:rFonts w:ascii="Aptos" w:hAnsi="Aptos" w:eastAsia="Times New Roman" w:cs="Times New Roman"/>
                <w:kern w:val="0"/>
                <w:sz w:val="22"/>
                <w:szCs w:val="22"/>
                <w:lang w:eastAsia="en-GB"/>
                <w14:ligatures w14:val="none"/>
              </w:rPr>
              <w:t> </w:t>
            </w:r>
          </w:p>
        </w:tc>
        <w:tc>
          <w:tcPr>
            <w:tcW w:w="4140" w:type="dxa"/>
            <w:hideMark/>
          </w:tcPr>
          <w:p w:rsidRPr="00107626" w:rsidR="00107626" w:rsidP="00107626" w:rsidRDefault="00107626" w14:paraId="38B6E3D7" w14:textId="77777777">
            <w:pPr>
              <w:spacing w:after="0"/>
              <w:textAlignment w:val="baseline"/>
              <w:rPr>
                <w:rFonts w:ascii="Times New Roman" w:hAnsi="Times New Roman" w:eastAsia="Times New Roman" w:cs="Times New Roman"/>
                <w:kern w:val="0"/>
                <w:lang w:val="en-US" w:eastAsia="en-GB"/>
                <w14:ligatures w14:val="none"/>
              </w:rPr>
            </w:pPr>
            <w:r w:rsidRPr="00107626">
              <w:rPr>
                <w:rFonts w:ascii="Aptos" w:hAnsi="Aptos" w:eastAsia="Times New Roman" w:cs="Times New Roman"/>
                <w:b/>
                <w:bCs/>
                <w:kern w:val="0"/>
                <w:sz w:val="22"/>
                <w:szCs w:val="22"/>
                <w:lang w:eastAsia="en-GB"/>
                <w14:ligatures w14:val="none"/>
              </w:rPr>
              <w:t>Allocation Estimates</w:t>
            </w:r>
            <w:r w:rsidRPr="00107626">
              <w:rPr>
                <w:rFonts w:ascii="Aptos" w:hAnsi="Aptos" w:eastAsia="Times New Roman" w:cs="Times New Roman"/>
                <w:kern w:val="0"/>
                <w:sz w:val="22"/>
                <w:szCs w:val="22"/>
                <w:lang w:val="en-US" w:eastAsia="en-GB"/>
                <w14:ligatures w14:val="none"/>
              </w:rPr>
              <w:t> </w:t>
            </w:r>
          </w:p>
        </w:tc>
      </w:tr>
      <w:tr w:rsidRPr="00107626" w:rsidR="00107626" w:rsidTr="00300B1F" w14:paraId="278593D5" w14:textId="77777777">
        <w:trPr>
          <w:trHeight w:val="300"/>
        </w:trPr>
        <w:tc>
          <w:tcPr>
            <w:tcW w:w="6165" w:type="dxa"/>
            <w:hideMark/>
          </w:tcPr>
          <w:p w:rsidRPr="00107626" w:rsidR="00107626" w:rsidP="00107626" w:rsidRDefault="00107626" w14:paraId="134014DE"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‘First time’ delivery of a face-to-face lesson (including preparation and associated activities) </w:t>
            </w:r>
          </w:p>
        </w:tc>
        <w:tc>
          <w:tcPr>
            <w:tcW w:w="4140" w:type="dxa"/>
            <w:hideMark/>
          </w:tcPr>
          <w:p w:rsidRPr="00107626" w:rsidR="00107626" w:rsidP="00107626" w:rsidRDefault="00107626" w14:paraId="1C6D4891"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2.5h per 1h lesson </w:t>
            </w:r>
          </w:p>
        </w:tc>
      </w:tr>
      <w:tr w:rsidRPr="00107626" w:rsidR="00107626" w:rsidTr="00300B1F" w14:paraId="28FEEC14" w14:textId="77777777">
        <w:trPr>
          <w:trHeight w:val="300"/>
        </w:trPr>
        <w:tc>
          <w:tcPr>
            <w:tcW w:w="6165" w:type="dxa"/>
            <w:hideMark/>
          </w:tcPr>
          <w:p w:rsidRPr="00107626" w:rsidR="00107626" w:rsidP="00107626" w:rsidRDefault="00107626" w14:paraId="4A850BD9"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‘Repeat’ delivery of a face-to-face lesson in the same study period (including preparation and associated activities) </w:t>
            </w:r>
          </w:p>
        </w:tc>
        <w:tc>
          <w:tcPr>
            <w:tcW w:w="4140" w:type="dxa"/>
            <w:hideMark/>
          </w:tcPr>
          <w:p w:rsidRPr="00107626" w:rsidR="00107626" w:rsidP="00107626" w:rsidRDefault="00107626" w14:paraId="6D2469E2"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1.25h 1h lesson </w:t>
            </w:r>
          </w:p>
        </w:tc>
      </w:tr>
      <w:tr w:rsidRPr="00107626" w:rsidR="00107626" w:rsidTr="00300B1F" w14:paraId="2EE48728" w14:textId="77777777">
        <w:trPr>
          <w:trHeight w:val="300"/>
        </w:trPr>
        <w:tc>
          <w:tcPr>
            <w:tcW w:w="6165" w:type="dxa"/>
            <w:hideMark/>
          </w:tcPr>
          <w:p w:rsidRPr="00107626" w:rsidR="00107626" w:rsidP="00107626" w:rsidRDefault="00107626" w14:paraId="56B3812C"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Online facilitation </w:t>
            </w:r>
          </w:p>
        </w:tc>
        <w:tc>
          <w:tcPr>
            <w:tcW w:w="4140" w:type="dxa"/>
            <w:hideMark/>
          </w:tcPr>
          <w:p w:rsidRPr="00107626" w:rsidR="00107626" w:rsidP="00107626" w:rsidRDefault="00107626" w14:paraId="3F6F60E2"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3h delivery hours per teaching week (plus associated preparation time of 4.5h). </w:t>
            </w:r>
          </w:p>
        </w:tc>
      </w:tr>
      <w:tr w:rsidRPr="00107626" w:rsidR="00107626" w:rsidTr="00300B1F" w14:paraId="7C354DE2" w14:textId="77777777">
        <w:trPr>
          <w:trHeight w:val="300"/>
        </w:trPr>
        <w:tc>
          <w:tcPr>
            <w:tcW w:w="6165" w:type="dxa"/>
            <w:hideMark/>
          </w:tcPr>
          <w:p w:rsidRPr="00107626" w:rsidR="00107626" w:rsidP="00107626" w:rsidRDefault="00107626" w14:paraId="1021E732"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Supervision and other learning facilitation related to student placements. Excludes administration. </w:t>
            </w:r>
          </w:p>
        </w:tc>
        <w:tc>
          <w:tcPr>
            <w:tcW w:w="4140" w:type="dxa"/>
            <w:hideMark/>
          </w:tcPr>
          <w:p w:rsidRPr="00107626" w:rsidR="00107626" w:rsidP="00107626" w:rsidRDefault="00107626" w14:paraId="7FAF1E96"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 xml:space="preserve">See </w:t>
            </w:r>
            <w:hyperlink w:tgtFrame="_blank" w:history="1" r:id="rId16">
              <w:r w:rsidRPr="00107626">
                <w:rPr>
                  <w:rFonts w:ascii="Aptos" w:hAnsi="Aptos" w:eastAsia="Times New Roman" w:cs="Times New Roman"/>
                  <w:kern w:val="0"/>
                  <w:sz w:val="22"/>
                  <w:szCs w:val="22"/>
                  <w:u w:val="single"/>
                  <w:lang w:eastAsia="en-GB"/>
                  <w14:ligatures w14:val="none"/>
                </w:rPr>
                <w:t>Appendix 3</w:t>
              </w:r>
            </w:hyperlink>
            <w:r w:rsidRPr="00107626">
              <w:rPr>
                <w:rFonts w:ascii="Aptos" w:hAnsi="Aptos" w:eastAsia="Times New Roman" w:cs="Times New Roman"/>
                <w:kern w:val="0"/>
                <w:sz w:val="22"/>
                <w:szCs w:val="22"/>
                <w:lang w:eastAsia="en-GB"/>
                <w14:ligatures w14:val="none"/>
              </w:rPr>
              <w:t>. </w:t>
            </w:r>
          </w:p>
        </w:tc>
      </w:tr>
      <w:tr w:rsidRPr="00107626" w:rsidR="00107626" w:rsidTr="00300B1F" w14:paraId="45A96C0E" w14:textId="77777777">
        <w:trPr>
          <w:trHeight w:val="300"/>
        </w:trPr>
        <w:tc>
          <w:tcPr>
            <w:tcW w:w="6165" w:type="dxa"/>
            <w:hideMark/>
          </w:tcPr>
          <w:p w:rsidRPr="00107626" w:rsidR="00107626" w:rsidP="00107626" w:rsidRDefault="00107626" w14:paraId="23F9DECC"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Weekly student consultation outside lessons </w:t>
            </w:r>
          </w:p>
        </w:tc>
        <w:tc>
          <w:tcPr>
            <w:tcW w:w="4140" w:type="dxa"/>
            <w:hideMark/>
          </w:tcPr>
          <w:p w:rsidRPr="00107626" w:rsidR="00107626" w:rsidP="00107626" w:rsidRDefault="00107626" w14:paraId="43E51026" w14:textId="77777777">
            <w:pPr>
              <w:spacing w:after="0"/>
              <w:textAlignment w:val="baseline"/>
              <w:rPr>
                <w:rFonts w:ascii="Times New Roman" w:hAnsi="Times New Roman" w:eastAsia="Times New Roman" w:cs="Times New Roman"/>
                <w:kern w:val="0"/>
                <w:lang w:eastAsia="en-GB"/>
                <w14:ligatures w14:val="none"/>
              </w:rPr>
            </w:pPr>
            <w:r w:rsidRPr="00107626">
              <w:rPr>
                <w:rFonts w:ascii="Aptos" w:hAnsi="Aptos" w:eastAsia="Times New Roman" w:cs="Times New Roman"/>
                <w:kern w:val="0"/>
                <w:sz w:val="22"/>
                <w:szCs w:val="22"/>
                <w:lang w:eastAsia="en-GB"/>
                <w14:ligatures w14:val="none"/>
              </w:rPr>
              <w:t>1h per teaching week </w:t>
            </w:r>
          </w:p>
        </w:tc>
      </w:tr>
    </w:tbl>
    <w:p w:rsidR="00107626" w:rsidP="3FB8831F" w:rsidRDefault="055F0E9E" w14:paraId="7FCDE87A" w14:textId="75829D17">
      <w:pPr>
        <w:spacing w:after="0" w:line="259" w:lineRule="auto"/>
        <w:rPr>
          <w:rFonts w:ascii="Aptos" w:hAnsi="Aptos" w:eastAsia="Times New Roman" w:cs="Segoe UI"/>
          <w:kern w:val="0"/>
          <w:sz w:val="20"/>
          <w:szCs w:val="20"/>
          <w:lang w:eastAsia="en-GB"/>
          <w14:ligatures w14:val="none"/>
        </w:rPr>
      </w:pPr>
      <w:r w:rsidRPr="3FB8831F">
        <w:rPr>
          <w:rFonts w:ascii="Aptos" w:hAnsi="Aptos" w:eastAsia="Times New Roman" w:cs="Segoe UI"/>
          <w:i/>
          <w:iCs/>
          <w:kern w:val="0"/>
          <w:sz w:val="20"/>
          <w:szCs w:val="20"/>
          <w:lang w:eastAsia="en-GB"/>
          <w14:ligatures w14:val="none"/>
        </w:rPr>
        <w:t>Note</w:t>
      </w:r>
      <w:r w:rsidRPr="00107626">
        <w:rPr>
          <w:rFonts w:ascii="Aptos" w:hAnsi="Aptos" w:eastAsia="Times New Roman" w:cs="Segoe UI"/>
          <w:kern w:val="0"/>
          <w:sz w:val="20"/>
          <w:szCs w:val="20"/>
          <w:lang w:eastAsia="en-GB"/>
          <w14:ligatures w14:val="none"/>
        </w:rPr>
        <w:t>: As describe</w:t>
      </w:r>
      <w:r w:rsidRPr="3FB8831F">
        <w:rPr>
          <w:rFonts w:eastAsiaTheme="minorEastAsia"/>
          <w:sz w:val="20"/>
          <w:szCs w:val="20"/>
          <w:lang w:eastAsia="en-GB"/>
        </w:rPr>
        <w:t>d in the Academic Roles and Responsibilities Policy, teac</w:t>
      </w:r>
      <w:r w:rsidRPr="00107626">
        <w:rPr>
          <w:rFonts w:ascii="Aptos" w:hAnsi="Aptos" w:eastAsia="Times New Roman" w:cs="Segoe UI"/>
          <w:kern w:val="0"/>
          <w:sz w:val="20"/>
          <w:szCs w:val="20"/>
          <w:lang w:eastAsia="en-GB"/>
          <w14:ligatures w14:val="none"/>
        </w:rPr>
        <w:t>hing delivery roles (i.e., Lecturer, Tutor, and Online Facilitator) include limited responsibilities for developing or updating teaching resources (e.g., lectures/tutorials). These duties are primarily the responsibility of the Unit Leader.  </w:t>
      </w:r>
    </w:p>
    <w:p w:rsidR="00E14FA7" w:rsidP="3FB8831F" w:rsidRDefault="00E14FA7" w14:paraId="5B7B2B0A" w14:textId="77777777">
      <w:pPr>
        <w:spacing w:after="0" w:line="259" w:lineRule="auto"/>
        <w:rPr>
          <w:rFonts w:ascii="Aptos" w:hAnsi="Aptos" w:eastAsia="Times New Roman" w:cs="Segoe UI"/>
          <w:kern w:val="0"/>
          <w:sz w:val="20"/>
          <w:szCs w:val="20"/>
          <w:lang w:eastAsia="en-GB"/>
          <w14:ligatures w14:val="none"/>
        </w:rPr>
      </w:pPr>
    </w:p>
    <w:p w:rsidR="00151812" w:rsidRDefault="00151812" w14:paraId="5B0112CA" w14:textId="77777777">
      <w:pPr>
        <w:spacing w:after="80"/>
        <w:rPr>
          <w:rFonts w:eastAsiaTheme="majorEastAsia" w:cstheme="majorBidi"/>
          <w:i/>
          <w:color w:val="000000" w:themeColor="text1"/>
          <w:sz w:val="28"/>
          <w:szCs w:val="28"/>
          <w:lang w:eastAsia="en-GB"/>
        </w:rPr>
      </w:pPr>
      <w:r>
        <w:rPr>
          <w:lang w:eastAsia="en-GB"/>
        </w:rPr>
        <w:br w:type="page"/>
      </w:r>
    </w:p>
    <w:p w:rsidRPr="00151812" w:rsidR="00E14FA7" w:rsidP="00151812" w:rsidRDefault="00E14FA7" w14:paraId="6846E865" w14:textId="5E9025A5">
      <w:pPr>
        <w:pStyle w:val="Heading4"/>
        <w:rPr>
          <w:rFonts w:ascii="Segoe UI" w:hAnsi="Segoe UI"/>
          <w:sz w:val="18"/>
          <w:szCs w:val="18"/>
          <w:lang w:eastAsia="en-GB"/>
        </w:rPr>
      </w:pPr>
      <w:r w:rsidRPr="00107626">
        <w:rPr>
          <w:lang w:eastAsia="en-GB"/>
        </w:rPr>
        <w:lastRenderedPageBreak/>
        <w:t xml:space="preserve">Table S11. Expected School </w:t>
      </w:r>
      <w:r>
        <w:rPr>
          <w:lang w:eastAsia="en-GB"/>
        </w:rPr>
        <w:t>v</w:t>
      </w:r>
      <w:r w:rsidRPr="00107626">
        <w:rPr>
          <w:lang w:eastAsia="en-GB"/>
        </w:rPr>
        <w:t xml:space="preserve">alues </w:t>
      </w:r>
      <w:r>
        <w:rPr>
          <w:lang w:eastAsia="en-GB"/>
        </w:rPr>
        <w:t>u</w:t>
      </w:r>
      <w:r w:rsidRPr="00107626">
        <w:rPr>
          <w:lang w:eastAsia="en-GB"/>
        </w:rPr>
        <w:t xml:space="preserve">sed to </w:t>
      </w:r>
      <w:r>
        <w:rPr>
          <w:lang w:eastAsia="en-GB"/>
        </w:rPr>
        <w:t>d</w:t>
      </w:r>
      <w:r w:rsidRPr="00107626">
        <w:rPr>
          <w:lang w:eastAsia="en-GB"/>
        </w:rPr>
        <w:t xml:space="preserve">erive </w:t>
      </w:r>
      <w:r>
        <w:rPr>
          <w:lang w:eastAsia="en-GB"/>
        </w:rPr>
        <w:t>t</w:t>
      </w:r>
      <w:r w:rsidRPr="00107626">
        <w:rPr>
          <w:lang w:eastAsia="en-GB"/>
        </w:rPr>
        <w:t xml:space="preserve">ypical </w:t>
      </w:r>
      <w:r>
        <w:rPr>
          <w:lang w:eastAsia="en-GB"/>
        </w:rPr>
        <w:t>w</w:t>
      </w:r>
      <w:r w:rsidRPr="00107626">
        <w:rPr>
          <w:lang w:eastAsia="en-GB"/>
        </w:rPr>
        <w:t>orkloads </w:t>
      </w:r>
    </w:p>
    <w:p w:rsidR="00E14FA7" w:rsidP="3FB8831F" w:rsidRDefault="00E14FA7" w14:paraId="352BCA31" w14:textId="77777777">
      <w:pPr>
        <w:spacing w:after="0" w:line="259" w:lineRule="auto"/>
        <w:rPr>
          <w:rFonts w:ascii="Aptos" w:hAnsi="Aptos" w:eastAsia="Times New Roman" w:cs="Segoe UI"/>
          <w:kern w:val="0"/>
          <w:sz w:val="20"/>
          <w:szCs w:val="20"/>
          <w:lang w:eastAsia="en-GB"/>
          <w14:ligatures w14:val="none"/>
        </w:rPr>
      </w:pPr>
    </w:p>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1"/>
        <w:gridCol w:w="1701"/>
        <w:gridCol w:w="1701"/>
        <w:gridCol w:w="1701"/>
        <w:gridCol w:w="1701"/>
        <w:gridCol w:w="1701"/>
      </w:tblGrid>
      <w:tr w:rsidRPr="00151812" w:rsidR="00151812" w:rsidTr="00300B1F" w14:paraId="261C7AF3" w14:textId="77777777">
        <w:trPr>
          <w:trHeight w:val="1530"/>
        </w:trPr>
        <w:tc>
          <w:tcPr>
            <w:tcW w:w="1701" w:type="dxa"/>
            <w:tcBorders>
              <w:top w:val="single" w:color="auto" w:sz="4" w:space="0"/>
            </w:tcBorders>
            <w:vAlign w:val="center"/>
            <w:hideMark/>
          </w:tcPr>
          <w:p w:rsidRPr="00151812" w:rsidR="00151812" w:rsidP="00151812" w:rsidRDefault="00151812" w14:paraId="271ABE8F" w14:textId="77777777">
            <w:pPr>
              <w:spacing w:after="0"/>
              <w:jc w:val="center"/>
              <w:rPr>
                <w:rFonts w:ascii="Aptos Narrow" w:hAnsi="Aptos Narrow" w:eastAsia="Times New Roman" w:cs="Times New Roman"/>
                <w:b/>
                <w:bCs/>
                <w:kern w:val="0"/>
                <w:sz w:val="22"/>
                <w:szCs w:val="22"/>
                <w:lang w:eastAsia="en-AU"/>
                <w14:ligatures w14:val="none"/>
              </w:rPr>
            </w:pPr>
            <w:r w:rsidRPr="00151812">
              <w:rPr>
                <w:rFonts w:ascii="Aptos Narrow" w:hAnsi="Aptos Narrow" w:eastAsia="Times New Roman" w:cs="Times New Roman"/>
                <w:b/>
                <w:bCs/>
                <w:kern w:val="0"/>
                <w:sz w:val="22"/>
                <w:szCs w:val="22"/>
                <w:lang w:eastAsia="en-AU"/>
                <w14:ligatures w14:val="none"/>
              </w:rPr>
              <w:t>School</w:t>
            </w:r>
          </w:p>
        </w:tc>
        <w:tc>
          <w:tcPr>
            <w:tcW w:w="1701" w:type="dxa"/>
            <w:tcBorders>
              <w:top w:val="single" w:color="auto" w:sz="4" w:space="0"/>
            </w:tcBorders>
            <w:vAlign w:val="center"/>
            <w:hideMark/>
          </w:tcPr>
          <w:p w:rsidRPr="00151812" w:rsidR="00151812" w:rsidP="00151812" w:rsidRDefault="00151812" w14:paraId="480D4ADE" w14:textId="77777777">
            <w:pPr>
              <w:spacing w:after="0"/>
              <w:jc w:val="center"/>
              <w:rPr>
                <w:rFonts w:ascii="Aptos Narrow" w:hAnsi="Aptos Narrow" w:eastAsia="Times New Roman" w:cs="Times New Roman"/>
                <w:b/>
                <w:bCs/>
                <w:kern w:val="0"/>
                <w:sz w:val="22"/>
                <w:szCs w:val="22"/>
                <w:lang w:eastAsia="en-AU"/>
                <w14:ligatures w14:val="none"/>
              </w:rPr>
            </w:pPr>
            <w:r w:rsidRPr="00151812">
              <w:rPr>
                <w:rFonts w:ascii="Aptos Narrow" w:hAnsi="Aptos Narrow" w:eastAsia="Times New Roman" w:cs="Times New Roman"/>
                <w:b/>
                <w:bCs/>
                <w:kern w:val="0"/>
                <w:sz w:val="22"/>
                <w:szCs w:val="22"/>
                <w:lang w:eastAsia="en-AU"/>
                <w14:ligatures w14:val="none"/>
              </w:rPr>
              <w:t>Staff Cohort</w:t>
            </w:r>
          </w:p>
        </w:tc>
        <w:tc>
          <w:tcPr>
            <w:tcW w:w="1701" w:type="dxa"/>
            <w:tcBorders>
              <w:top w:val="single" w:color="auto" w:sz="4" w:space="0"/>
            </w:tcBorders>
            <w:vAlign w:val="center"/>
            <w:hideMark/>
          </w:tcPr>
          <w:p w:rsidRPr="00151812" w:rsidR="00151812" w:rsidP="00151812" w:rsidRDefault="00151812" w14:paraId="69B0A0BD" w14:textId="77777777">
            <w:pPr>
              <w:spacing w:after="0"/>
              <w:jc w:val="center"/>
              <w:rPr>
                <w:rFonts w:ascii="Aptos Narrow" w:hAnsi="Aptos Narrow" w:eastAsia="Times New Roman" w:cs="Times New Roman"/>
                <w:b/>
                <w:bCs/>
                <w:kern w:val="0"/>
                <w:sz w:val="22"/>
                <w:szCs w:val="22"/>
                <w:lang w:eastAsia="en-AU"/>
                <w14:ligatures w14:val="none"/>
              </w:rPr>
            </w:pPr>
            <w:r w:rsidRPr="00151812">
              <w:rPr>
                <w:rFonts w:ascii="Aptos Narrow" w:hAnsi="Aptos Narrow" w:eastAsia="Times New Roman" w:cs="Times New Roman"/>
                <w:b/>
                <w:bCs/>
                <w:kern w:val="0"/>
                <w:sz w:val="22"/>
                <w:szCs w:val="22"/>
                <w:lang w:eastAsia="en-AU"/>
                <w14:ligatures w14:val="none"/>
              </w:rPr>
              <w:t>% Lesson as Repeats</w:t>
            </w:r>
          </w:p>
        </w:tc>
        <w:tc>
          <w:tcPr>
            <w:tcW w:w="1701" w:type="dxa"/>
            <w:tcBorders>
              <w:top w:val="single" w:color="auto" w:sz="4" w:space="0"/>
            </w:tcBorders>
            <w:vAlign w:val="center"/>
            <w:hideMark/>
          </w:tcPr>
          <w:p w:rsidRPr="00151812" w:rsidR="00151812" w:rsidP="00151812" w:rsidRDefault="00151812" w14:paraId="381358A3" w14:textId="77777777">
            <w:pPr>
              <w:spacing w:after="0"/>
              <w:jc w:val="center"/>
              <w:rPr>
                <w:rFonts w:ascii="Aptos Narrow" w:hAnsi="Aptos Narrow" w:eastAsia="Times New Roman" w:cs="Times New Roman"/>
                <w:b/>
                <w:bCs/>
                <w:kern w:val="0"/>
                <w:sz w:val="22"/>
                <w:szCs w:val="22"/>
                <w:lang w:eastAsia="en-AU"/>
                <w14:ligatures w14:val="none"/>
              </w:rPr>
            </w:pPr>
            <w:r w:rsidRPr="00151812">
              <w:rPr>
                <w:rFonts w:ascii="Aptos Narrow" w:hAnsi="Aptos Narrow" w:eastAsia="Times New Roman" w:cs="Times New Roman"/>
                <w:b/>
                <w:bCs/>
                <w:kern w:val="0"/>
                <w:sz w:val="22"/>
                <w:szCs w:val="22"/>
                <w:lang w:eastAsia="en-AU"/>
                <w14:ligatures w14:val="none"/>
              </w:rPr>
              <w:t>Number of Study Periods per Unit</w:t>
            </w:r>
          </w:p>
        </w:tc>
        <w:tc>
          <w:tcPr>
            <w:tcW w:w="1701" w:type="dxa"/>
            <w:tcBorders>
              <w:top w:val="single" w:color="auto" w:sz="4" w:space="0"/>
            </w:tcBorders>
            <w:vAlign w:val="center"/>
            <w:hideMark/>
          </w:tcPr>
          <w:p w:rsidRPr="00151812" w:rsidR="00151812" w:rsidP="00151812" w:rsidRDefault="00151812" w14:paraId="593C4738" w14:textId="77777777">
            <w:pPr>
              <w:spacing w:after="0"/>
              <w:jc w:val="center"/>
              <w:rPr>
                <w:rFonts w:ascii="Aptos Narrow" w:hAnsi="Aptos Narrow" w:eastAsia="Times New Roman" w:cs="Times New Roman"/>
                <w:b/>
                <w:bCs/>
                <w:color w:val="000000"/>
                <w:kern w:val="0"/>
                <w:sz w:val="22"/>
                <w:szCs w:val="22"/>
                <w:lang w:eastAsia="en-AU"/>
                <w14:ligatures w14:val="none"/>
              </w:rPr>
            </w:pPr>
            <w:r w:rsidRPr="00151812">
              <w:rPr>
                <w:rFonts w:ascii="Aptos Narrow" w:hAnsi="Aptos Narrow" w:eastAsia="Times New Roman" w:cs="Times New Roman"/>
                <w:b/>
                <w:bCs/>
                <w:color w:val="000000"/>
                <w:kern w:val="0"/>
                <w:sz w:val="22"/>
                <w:szCs w:val="22"/>
                <w:lang w:eastAsia="en-AU"/>
                <w14:ligatures w14:val="none"/>
              </w:rPr>
              <w:t>Students per Unit per Study Period</w:t>
            </w:r>
          </w:p>
        </w:tc>
        <w:tc>
          <w:tcPr>
            <w:tcW w:w="1701" w:type="dxa"/>
            <w:tcBorders>
              <w:top w:val="single" w:color="auto" w:sz="4" w:space="0"/>
            </w:tcBorders>
            <w:vAlign w:val="center"/>
            <w:hideMark/>
          </w:tcPr>
          <w:p w:rsidRPr="00151812" w:rsidR="00151812" w:rsidP="00151812" w:rsidRDefault="00151812" w14:paraId="78851FA8" w14:textId="77777777">
            <w:pPr>
              <w:spacing w:after="0"/>
              <w:jc w:val="center"/>
              <w:rPr>
                <w:rFonts w:ascii="Aptos Narrow" w:hAnsi="Aptos Narrow" w:eastAsia="Times New Roman" w:cs="Times New Roman"/>
                <w:b/>
                <w:bCs/>
                <w:color w:val="000000"/>
                <w:kern w:val="0"/>
                <w:sz w:val="22"/>
                <w:szCs w:val="22"/>
                <w:lang w:eastAsia="en-AU"/>
                <w14:ligatures w14:val="none"/>
              </w:rPr>
            </w:pPr>
            <w:r w:rsidRPr="00151812">
              <w:rPr>
                <w:rFonts w:ascii="Aptos Narrow" w:hAnsi="Aptos Narrow" w:eastAsia="Times New Roman" w:cs="Times New Roman"/>
                <w:b/>
                <w:bCs/>
                <w:color w:val="000000"/>
                <w:kern w:val="0"/>
                <w:sz w:val="22"/>
                <w:szCs w:val="22"/>
                <w:lang w:eastAsia="en-AU"/>
                <w14:ligatures w14:val="none"/>
              </w:rPr>
              <w:t>Campuses per Unit per Study Period</w:t>
            </w:r>
          </w:p>
        </w:tc>
      </w:tr>
      <w:tr w:rsidRPr="00151812" w:rsidR="00151812" w:rsidTr="00151812" w14:paraId="5F7FB12B" w14:textId="77777777">
        <w:trPr>
          <w:trHeight w:val="300"/>
        </w:trPr>
        <w:tc>
          <w:tcPr>
            <w:tcW w:w="1701" w:type="dxa"/>
            <w:noWrap/>
            <w:vAlign w:val="bottom"/>
            <w:hideMark/>
          </w:tcPr>
          <w:p w:rsidRPr="00151812" w:rsidR="00151812" w:rsidP="00151812" w:rsidRDefault="00151812" w14:paraId="2DA58D20"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Allied Health</w:t>
            </w:r>
          </w:p>
        </w:tc>
        <w:tc>
          <w:tcPr>
            <w:tcW w:w="1701" w:type="dxa"/>
            <w:noWrap/>
            <w:vAlign w:val="bottom"/>
            <w:hideMark/>
          </w:tcPr>
          <w:p w:rsidRPr="00151812" w:rsidR="00151812" w:rsidP="00151812" w:rsidRDefault="00151812" w14:paraId="4323DE17"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2EA501DB"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35</w:t>
            </w:r>
          </w:p>
        </w:tc>
        <w:tc>
          <w:tcPr>
            <w:tcW w:w="1701" w:type="dxa"/>
            <w:noWrap/>
            <w:vAlign w:val="bottom"/>
            <w:hideMark/>
          </w:tcPr>
          <w:p w:rsidRPr="00151812" w:rsidR="00151812" w:rsidP="00151812" w:rsidRDefault="00151812" w14:paraId="0B44FAEA"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705A9A01"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100</w:t>
            </w:r>
          </w:p>
        </w:tc>
        <w:tc>
          <w:tcPr>
            <w:tcW w:w="1701" w:type="dxa"/>
            <w:noWrap/>
            <w:vAlign w:val="bottom"/>
            <w:hideMark/>
          </w:tcPr>
          <w:p w:rsidRPr="00151812" w:rsidR="00151812" w:rsidP="00151812" w:rsidRDefault="00151812" w14:paraId="5ED2FEA4"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w:t>
            </w:r>
          </w:p>
        </w:tc>
      </w:tr>
      <w:tr w:rsidRPr="00151812" w:rsidR="00151812" w:rsidTr="00151812" w14:paraId="3A5944FC" w14:textId="77777777">
        <w:trPr>
          <w:trHeight w:val="300"/>
        </w:trPr>
        <w:tc>
          <w:tcPr>
            <w:tcW w:w="1701" w:type="dxa"/>
            <w:noWrap/>
            <w:vAlign w:val="bottom"/>
            <w:hideMark/>
          </w:tcPr>
          <w:p w:rsidRPr="00151812" w:rsidR="00151812" w:rsidP="00151812" w:rsidRDefault="00151812" w14:paraId="40BCA56C"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Arts</w:t>
            </w:r>
          </w:p>
        </w:tc>
        <w:tc>
          <w:tcPr>
            <w:tcW w:w="1701" w:type="dxa"/>
            <w:noWrap/>
            <w:vAlign w:val="bottom"/>
            <w:hideMark/>
          </w:tcPr>
          <w:p w:rsidRPr="00151812" w:rsidR="00151812" w:rsidP="00151812" w:rsidRDefault="00151812" w14:paraId="2023022B"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5CCC98FB"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20</w:t>
            </w:r>
          </w:p>
        </w:tc>
        <w:tc>
          <w:tcPr>
            <w:tcW w:w="1701" w:type="dxa"/>
            <w:noWrap/>
            <w:vAlign w:val="bottom"/>
            <w:hideMark/>
          </w:tcPr>
          <w:p w:rsidRPr="00151812" w:rsidR="00151812" w:rsidP="00151812" w:rsidRDefault="00151812" w14:paraId="3015CBF2"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4F3DD8EE"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40</w:t>
            </w:r>
          </w:p>
        </w:tc>
        <w:tc>
          <w:tcPr>
            <w:tcW w:w="1701" w:type="dxa"/>
            <w:noWrap/>
            <w:vAlign w:val="bottom"/>
            <w:hideMark/>
          </w:tcPr>
          <w:p w:rsidRPr="00151812" w:rsidR="00151812" w:rsidP="00151812" w:rsidRDefault="00151812" w14:paraId="12B81062"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r>
      <w:tr w:rsidRPr="00151812" w:rsidR="00151812" w:rsidTr="00151812" w14:paraId="568C250D" w14:textId="77777777">
        <w:trPr>
          <w:trHeight w:val="300"/>
        </w:trPr>
        <w:tc>
          <w:tcPr>
            <w:tcW w:w="1701" w:type="dxa"/>
            <w:noWrap/>
            <w:vAlign w:val="bottom"/>
            <w:hideMark/>
          </w:tcPr>
          <w:p w:rsidRPr="00151812" w:rsidR="00151812" w:rsidP="00151812" w:rsidRDefault="00151812" w14:paraId="0DB85908"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Business</w:t>
            </w:r>
          </w:p>
        </w:tc>
        <w:tc>
          <w:tcPr>
            <w:tcW w:w="1701" w:type="dxa"/>
            <w:noWrap/>
            <w:vAlign w:val="bottom"/>
            <w:hideMark/>
          </w:tcPr>
          <w:p w:rsidRPr="00151812" w:rsidR="00151812" w:rsidP="00151812" w:rsidRDefault="00151812" w14:paraId="743C4771"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235D1F4B"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25</w:t>
            </w:r>
          </w:p>
        </w:tc>
        <w:tc>
          <w:tcPr>
            <w:tcW w:w="1701" w:type="dxa"/>
            <w:noWrap/>
            <w:vAlign w:val="bottom"/>
            <w:hideMark/>
          </w:tcPr>
          <w:p w:rsidRPr="00151812" w:rsidR="00151812" w:rsidP="00151812" w:rsidRDefault="00151812" w14:paraId="46864508"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c>
          <w:tcPr>
            <w:tcW w:w="1701" w:type="dxa"/>
            <w:noWrap/>
            <w:vAlign w:val="bottom"/>
            <w:hideMark/>
          </w:tcPr>
          <w:p w:rsidRPr="00151812" w:rsidR="00151812" w:rsidP="00151812" w:rsidRDefault="00151812" w14:paraId="28131402"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50</w:t>
            </w:r>
          </w:p>
        </w:tc>
        <w:tc>
          <w:tcPr>
            <w:tcW w:w="1701" w:type="dxa"/>
            <w:noWrap/>
            <w:vAlign w:val="bottom"/>
            <w:hideMark/>
          </w:tcPr>
          <w:p w:rsidRPr="00151812" w:rsidR="00151812" w:rsidP="00151812" w:rsidRDefault="00151812" w14:paraId="7EF34ADE"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r>
      <w:tr w:rsidRPr="00151812" w:rsidR="00151812" w:rsidTr="00151812" w14:paraId="071B454E" w14:textId="77777777">
        <w:trPr>
          <w:trHeight w:val="300"/>
        </w:trPr>
        <w:tc>
          <w:tcPr>
            <w:tcW w:w="1701" w:type="dxa"/>
            <w:noWrap/>
            <w:vAlign w:val="bottom"/>
            <w:hideMark/>
          </w:tcPr>
          <w:p w:rsidRPr="00151812" w:rsidR="00151812" w:rsidP="00151812" w:rsidRDefault="00151812" w14:paraId="59764E0B"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Education</w:t>
            </w:r>
          </w:p>
        </w:tc>
        <w:tc>
          <w:tcPr>
            <w:tcW w:w="1701" w:type="dxa"/>
            <w:noWrap/>
            <w:vAlign w:val="bottom"/>
            <w:hideMark/>
          </w:tcPr>
          <w:p w:rsidRPr="00151812" w:rsidR="00151812" w:rsidP="00151812" w:rsidRDefault="00151812" w14:paraId="2A9CF289"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48D9DC05"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68DA9670"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c>
          <w:tcPr>
            <w:tcW w:w="1701" w:type="dxa"/>
            <w:noWrap/>
            <w:vAlign w:val="bottom"/>
            <w:hideMark/>
          </w:tcPr>
          <w:p w:rsidRPr="00151812" w:rsidR="00151812" w:rsidP="00151812" w:rsidRDefault="00151812" w14:paraId="24CA32BC"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80</w:t>
            </w:r>
          </w:p>
        </w:tc>
        <w:tc>
          <w:tcPr>
            <w:tcW w:w="1701" w:type="dxa"/>
            <w:noWrap/>
            <w:vAlign w:val="bottom"/>
            <w:hideMark/>
          </w:tcPr>
          <w:p w:rsidRPr="00151812" w:rsidR="00151812" w:rsidP="00151812" w:rsidRDefault="00151812" w14:paraId="7C092D49"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r>
      <w:tr w:rsidRPr="00151812" w:rsidR="00151812" w:rsidTr="00151812" w14:paraId="575043B3" w14:textId="77777777">
        <w:trPr>
          <w:trHeight w:val="300"/>
        </w:trPr>
        <w:tc>
          <w:tcPr>
            <w:tcW w:w="1701" w:type="dxa"/>
            <w:noWrap/>
            <w:vAlign w:val="bottom"/>
            <w:hideMark/>
          </w:tcPr>
          <w:p w:rsidRPr="00151812" w:rsidR="00151812" w:rsidP="00151812" w:rsidRDefault="00151812" w14:paraId="3C3E7782"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Law</w:t>
            </w:r>
          </w:p>
        </w:tc>
        <w:tc>
          <w:tcPr>
            <w:tcW w:w="1701" w:type="dxa"/>
            <w:noWrap/>
            <w:vAlign w:val="bottom"/>
            <w:hideMark/>
          </w:tcPr>
          <w:p w:rsidRPr="00151812" w:rsidR="00151812" w:rsidP="00151812" w:rsidRDefault="00151812" w14:paraId="437B9C94"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4CD34AF6"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40</w:t>
            </w:r>
          </w:p>
        </w:tc>
        <w:tc>
          <w:tcPr>
            <w:tcW w:w="1701" w:type="dxa"/>
            <w:noWrap/>
            <w:vAlign w:val="bottom"/>
            <w:hideMark/>
          </w:tcPr>
          <w:p w:rsidRPr="00151812" w:rsidR="00151812" w:rsidP="00151812" w:rsidRDefault="00151812" w14:paraId="60EFA5CB"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64B84232"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100</w:t>
            </w:r>
          </w:p>
        </w:tc>
        <w:tc>
          <w:tcPr>
            <w:tcW w:w="1701" w:type="dxa"/>
            <w:noWrap/>
            <w:vAlign w:val="bottom"/>
            <w:hideMark/>
          </w:tcPr>
          <w:p w:rsidRPr="00151812" w:rsidR="00151812" w:rsidP="00151812" w:rsidRDefault="00151812" w14:paraId="0BD0761F"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r>
      <w:tr w:rsidRPr="00151812" w:rsidR="00151812" w:rsidTr="00151812" w14:paraId="6728F44F" w14:textId="77777777">
        <w:trPr>
          <w:trHeight w:val="300"/>
        </w:trPr>
        <w:tc>
          <w:tcPr>
            <w:tcW w:w="1701" w:type="dxa"/>
            <w:noWrap/>
            <w:vAlign w:val="bottom"/>
            <w:hideMark/>
          </w:tcPr>
          <w:p w:rsidRPr="00151812" w:rsidR="00151812" w:rsidP="00151812" w:rsidRDefault="00151812" w14:paraId="3D420BF6"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Philosophy</w:t>
            </w:r>
          </w:p>
        </w:tc>
        <w:tc>
          <w:tcPr>
            <w:tcW w:w="1701" w:type="dxa"/>
            <w:noWrap/>
            <w:vAlign w:val="bottom"/>
            <w:hideMark/>
          </w:tcPr>
          <w:p w:rsidRPr="00151812" w:rsidR="00151812" w:rsidP="00151812" w:rsidRDefault="00151812" w14:paraId="29D19F5B"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17A894D6"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3962A4CB"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c>
          <w:tcPr>
            <w:tcW w:w="1701" w:type="dxa"/>
            <w:noWrap/>
            <w:vAlign w:val="bottom"/>
            <w:hideMark/>
          </w:tcPr>
          <w:p w:rsidRPr="00151812" w:rsidR="00151812" w:rsidP="00151812" w:rsidRDefault="00151812" w14:paraId="1858CB6D"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230</w:t>
            </w:r>
          </w:p>
        </w:tc>
        <w:tc>
          <w:tcPr>
            <w:tcW w:w="1701" w:type="dxa"/>
            <w:noWrap/>
            <w:vAlign w:val="bottom"/>
            <w:hideMark/>
          </w:tcPr>
          <w:p w:rsidRPr="00151812" w:rsidR="00151812" w:rsidP="00151812" w:rsidRDefault="00151812" w14:paraId="2180D99C"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r>
      <w:tr w:rsidRPr="00151812" w:rsidR="00151812" w:rsidTr="00151812" w14:paraId="180B9F18" w14:textId="77777777">
        <w:trPr>
          <w:trHeight w:val="300"/>
        </w:trPr>
        <w:tc>
          <w:tcPr>
            <w:tcW w:w="1701" w:type="dxa"/>
            <w:noWrap/>
            <w:vAlign w:val="bottom"/>
            <w:hideMark/>
          </w:tcPr>
          <w:p w:rsidRPr="00151812" w:rsidR="00151812" w:rsidP="00151812" w:rsidRDefault="00151812" w14:paraId="29317535"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SBHS</w:t>
            </w:r>
          </w:p>
        </w:tc>
        <w:tc>
          <w:tcPr>
            <w:tcW w:w="1701" w:type="dxa"/>
            <w:noWrap/>
            <w:vAlign w:val="bottom"/>
            <w:hideMark/>
          </w:tcPr>
          <w:p w:rsidRPr="00151812" w:rsidR="00151812" w:rsidP="00151812" w:rsidRDefault="00151812" w14:paraId="696A4B6B"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71E64AB3"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2ACCA63F"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0812840D"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90</w:t>
            </w:r>
          </w:p>
        </w:tc>
        <w:tc>
          <w:tcPr>
            <w:tcW w:w="1701" w:type="dxa"/>
            <w:noWrap/>
            <w:vAlign w:val="bottom"/>
            <w:hideMark/>
          </w:tcPr>
          <w:p w:rsidRPr="00151812" w:rsidR="00151812" w:rsidP="00151812" w:rsidRDefault="00151812" w14:paraId="49608CF0"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r>
      <w:tr w:rsidRPr="00151812" w:rsidR="00151812" w:rsidTr="00151812" w14:paraId="3327D022" w14:textId="77777777">
        <w:trPr>
          <w:trHeight w:val="300"/>
        </w:trPr>
        <w:tc>
          <w:tcPr>
            <w:tcW w:w="1701" w:type="dxa"/>
            <w:noWrap/>
            <w:vAlign w:val="bottom"/>
            <w:hideMark/>
          </w:tcPr>
          <w:p w:rsidRPr="00151812" w:rsidR="00151812" w:rsidP="00151812" w:rsidRDefault="00151812" w14:paraId="10E30F46"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SBHS</w:t>
            </w:r>
          </w:p>
        </w:tc>
        <w:tc>
          <w:tcPr>
            <w:tcW w:w="1701" w:type="dxa"/>
            <w:noWrap/>
            <w:vAlign w:val="bottom"/>
            <w:hideMark/>
          </w:tcPr>
          <w:p w:rsidRPr="00151812" w:rsidR="00151812" w:rsidP="00151812" w:rsidRDefault="00151812" w14:paraId="71CDA2B4"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Exercise Science</w:t>
            </w:r>
          </w:p>
        </w:tc>
        <w:tc>
          <w:tcPr>
            <w:tcW w:w="1701" w:type="dxa"/>
            <w:noWrap/>
            <w:vAlign w:val="bottom"/>
            <w:hideMark/>
          </w:tcPr>
          <w:p w:rsidRPr="00151812" w:rsidR="00151812" w:rsidP="00151812" w:rsidRDefault="00151812" w14:paraId="6FFDE7ED"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7AB76BB3"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69ABB4ED"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100</w:t>
            </w:r>
          </w:p>
        </w:tc>
        <w:tc>
          <w:tcPr>
            <w:tcW w:w="1701" w:type="dxa"/>
            <w:noWrap/>
            <w:vAlign w:val="bottom"/>
            <w:hideMark/>
          </w:tcPr>
          <w:p w:rsidRPr="00151812" w:rsidR="00151812" w:rsidP="00151812" w:rsidRDefault="00151812" w14:paraId="7B48CE85"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4</w:t>
            </w:r>
          </w:p>
        </w:tc>
      </w:tr>
      <w:tr w:rsidRPr="00151812" w:rsidR="00151812" w:rsidTr="00151812" w14:paraId="6B791093" w14:textId="77777777">
        <w:trPr>
          <w:trHeight w:val="300"/>
        </w:trPr>
        <w:tc>
          <w:tcPr>
            <w:tcW w:w="1701" w:type="dxa"/>
            <w:noWrap/>
            <w:vAlign w:val="bottom"/>
            <w:hideMark/>
          </w:tcPr>
          <w:p w:rsidRPr="00151812" w:rsidR="00151812" w:rsidP="00151812" w:rsidRDefault="00151812" w14:paraId="19688018"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SBHS</w:t>
            </w:r>
          </w:p>
        </w:tc>
        <w:tc>
          <w:tcPr>
            <w:tcW w:w="1701" w:type="dxa"/>
            <w:noWrap/>
            <w:vAlign w:val="bottom"/>
            <w:hideMark/>
          </w:tcPr>
          <w:p w:rsidRPr="00151812" w:rsidR="00151812" w:rsidP="00151812" w:rsidRDefault="00151812" w14:paraId="5906E718"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Nutrition</w:t>
            </w:r>
          </w:p>
        </w:tc>
        <w:tc>
          <w:tcPr>
            <w:tcW w:w="1701" w:type="dxa"/>
            <w:noWrap/>
            <w:vAlign w:val="bottom"/>
            <w:hideMark/>
          </w:tcPr>
          <w:p w:rsidRPr="00151812" w:rsidR="00151812" w:rsidP="00151812" w:rsidRDefault="00151812" w14:paraId="38F848E1"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2810C15F"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25D726FD"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90</w:t>
            </w:r>
          </w:p>
        </w:tc>
        <w:tc>
          <w:tcPr>
            <w:tcW w:w="1701" w:type="dxa"/>
            <w:noWrap/>
            <w:vAlign w:val="bottom"/>
            <w:hideMark/>
          </w:tcPr>
          <w:p w:rsidRPr="00151812" w:rsidR="00151812" w:rsidP="00151812" w:rsidRDefault="00151812" w14:paraId="49FF8AB5"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r>
      <w:tr w:rsidRPr="00151812" w:rsidR="00151812" w:rsidTr="00151812" w14:paraId="32122AE5" w14:textId="77777777">
        <w:trPr>
          <w:trHeight w:val="300"/>
        </w:trPr>
        <w:tc>
          <w:tcPr>
            <w:tcW w:w="1701" w:type="dxa"/>
            <w:noWrap/>
            <w:vAlign w:val="bottom"/>
            <w:hideMark/>
          </w:tcPr>
          <w:p w:rsidRPr="00151812" w:rsidR="00151812" w:rsidP="00151812" w:rsidRDefault="00151812" w14:paraId="1E7DDAE7"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SBHS</w:t>
            </w:r>
          </w:p>
        </w:tc>
        <w:tc>
          <w:tcPr>
            <w:tcW w:w="1701" w:type="dxa"/>
            <w:noWrap/>
            <w:vAlign w:val="bottom"/>
            <w:hideMark/>
          </w:tcPr>
          <w:p w:rsidRPr="00151812" w:rsidR="00151812" w:rsidP="00151812" w:rsidRDefault="00151812" w14:paraId="5D43A15D"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Psychology</w:t>
            </w:r>
          </w:p>
        </w:tc>
        <w:tc>
          <w:tcPr>
            <w:tcW w:w="1701" w:type="dxa"/>
            <w:noWrap/>
            <w:vAlign w:val="bottom"/>
            <w:hideMark/>
          </w:tcPr>
          <w:p w:rsidRPr="00151812" w:rsidR="00151812" w:rsidP="00151812" w:rsidRDefault="00151812" w14:paraId="3738BC71"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16A205AF"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60C0BAC0"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90</w:t>
            </w:r>
          </w:p>
        </w:tc>
        <w:tc>
          <w:tcPr>
            <w:tcW w:w="1701" w:type="dxa"/>
            <w:noWrap/>
            <w:vAlign w:val="bottom"/>
            <w:hideMark/>
          </w:tcPr>
          <w:p w:rsidRPr="00151812" w:rsidR="00151812" w:rsidP="00151812" w:rsidRDefault="00151812" w14:paraId="5CC95015"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r>
      <w:tr w:rsidRPr="00151812" w:rsidR="00151812" w:rsidTr="00151812" w14:paraId="2E628BCE" w14:textId="77777777">
        <w:trPr>
          <w:trHeight w:val="300"/>
        </w:trPr>
        <w:tc>
          <w:tcPr>
            <w:tcW w:w="1701" w:type="dxa"/>
            <w:noWrap/>
            <w:vAlign w:val="bottom"/>
            <w:hideMark/>
          </w:tcPr>
          <w:p w:rsidRPr="00151812" w:rsidR="00151812" w:rsidP="00151812" w:rsidRDefault="00151812" w14:paraId="7E0450EE"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SBHS</w:t>
            </w:r>
          </w:p>
        </w:tc>
        <w:tc>
          <w:tcPr>
            <w:tcW w:w="1701" w:type="dxa"/>
            <w:noWrap/>
            <w:vAlign w:val="bottom"/>
            <w:hideMark/>
          </w:tcPr>
          <w:p w:rsidRPr="00151812" w:rsidR="00151812" w:rsidP="00151812" w:rsidRDefault="00151812" w14:paraId="06A1AE14"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Public Health</w:t>
            </w:r>
          </w:p>
        </w:tc>
        <w:tc>
          <w:tcPr>
            <w:tcW w:w="1701" w:type="dxa"/>
            <w:noWrap/>
            <w:vAlign w:val="bottom"/>
            <w:hideMark/>
          </w:tcPr>
          <w:p w:rsidRPr="00151812" w:rsidR="00151812" w:rsidP="00151812" w:rsidRDefault="00151812" w14:paraId="2A430097"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677A78BF"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607713B2"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90</w:t>
            </w:r>
          </w:p>
        </w:tc>
        <w:tc>
          <w:tcPr>
            <w:tcW w:w="1701" w:type="dxa"/>
            <w:noWrap/>
            <w:vAlign w:val="bottom"/>
            <w:hideMark/>
          </w:tcPr>
          <w:p w:rsidRPr="00151812" w:rsidR="00151812" w:rsidP="00151812" w:rsidRDefault="00151812" w14:paraId="533B8B79"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r>
      <w:tr w:rsidRPr="00151812" w:rsidR="00151812" w:rsidTr="00151812" w14:paraId="30E1E2D4" w14:textId="77777777">
        <w:trPr>
          <w:trHeight w:val="300"/>
        </w:trPr>
        <w:tc>
          <w:tcPr>
            <w:tcW w:w="1701" w:type="dxa"/>
            <w:noWrap/>
            <w:vAlign w:val="bottom"/>
            <w:hideMark/>
          </w:tcPr>
          <w:p w:rsidRPr="00151812" w:rsidR="00151812" w:rsidP="00151812" w:rsidRDefault="00151812" w14:paraId="159A386D"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SBHS</w:t>
            </w:r>
          </w:p>
        </w:tc>
        <w:tc>
          <w:tcPr>
            <w:tcW w:w="1701" w:type="dxa"/>
            <w:noWrap/>
            <w:vAlign w:val="bottom"/>
            <w:hideMark/>
          </w:tcPr>
          <w:p w:rsidRPr="00151812" w:rsidR="00151812" w:rsidP="00151812" w:rsidRDefault="00151812" w14:paraId="5873783A"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Science</w:t>
            </w:r>
          </w:p>
        </w:tc>
        <w:tc>
          <w:tcPr>
            <w:tcW w:w="1701" w:type="dxa"/>
            <w:noWrap/>
            <w:vAlign w:val="bottom"/>
            <w:hideMark/>
          </w:tcPr>
          <w:p w:rsidRPr="00151812" w:rsidR="00151812" w:rsidP="00151812" w:rsidRDefault="00151812" w14:paraId="5E419C01"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160AC7A1"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3699293B"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190</w:t>
            </w:r>
          </w:p>
        </w:tc>
        <w:tc>
          <w:tcPr>
            <w:tcW w:w="1701" w:type="dxa"/>
            <w:noWrap/>
            <w:vAlign w:val="bottom"/>
            <w:hideMark/>
          </w:tcPr>
          <w:p w:rsidRPr="00151812" w:rsidR="00151812" w:rsidP="00151812" w:rsidRDefault="00151812" w14:paraId="2CCF89B0"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6</w:t>
            </w:r>
          </w:p>
        </w:tc>
      </w:tr>
      <w:tr w:rsidRPr="00151812" w:rsidR="00151812" w:rsidTr="00151812" w14:paraId="07F814FE" w14:textId="77777777">
        <w:trPr>
          <w:trHeight w:val="300"/>
        </w:trPr>
        <w:tc>
          <w:tcPr>
            <w:tcW w:w="1701" w:type="dxa"/>
            <w:noWrap/>
            <w:vAlign w:val="bottom"/>
            <w:hideMark/>
          </w:tcPr>
          <w:p w:rsidRPr="00151812" w:rsidR="00151812" w:rsidP="00151812" w:rsidRDefault="00151812" w14:paraId="64C7BA34"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SNMP</w:t>
            </w:r>
          </w:p>
        </w:tc>
        <w:tc>
          <w:tcPr>
            <w:tcW w:w="1701" w:type="dxa"/>
            <w:noWrap/>
            <w:vAlign w:val="bottom"/>
            <w:hideMark/>
          </w:tcPr>
          <w:p w:rsidRPr="00151812" w:rsidR="00151812" w:rsidP="00151812" w:rsidRDefault="00151812" w14:paraId="5D3F38E7"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325D9387"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40</w:t>
            </w:r>
          </w:p>
        </w:tc>
        <w:tc>
          <w:tcPr>
            <w:tcW w:w="1701" w:type="dxa"/>
            <w:noWrap/>
            <w:vAlign w:val="bottom"/>
            <w:hideMark/>
          </w:tcPr>
          <w:p w:rsidRPr="00151812" w:rsidR="00151812" w:rsidP="00151812" w:rsidRDefault="00151812" w14:paraId="4AF17B22"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c>
          <w:tcPr>
            <w:tcW w:w="1701" w:type="dxa"/>
            <w:noWrap/>
            <w:vAlign w:val="bottom"/>
            <w:hideMark/>
          </w:tcPr>
          <w:p w:rsidRPr="00151812" w:rsidR="00151812" w:rsidP="00151812" w:rsidRDefault="00151812" w14:paraId="2D0DA011"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290</w:t>
            </w:r>
          </w:p>
        </w:tc>
        <w:tc>
          <w:tcPr>
            <w:tcW w:w="1701" w:type="dxa"/>
            <w:noWrap/>
            <w:vAlign w:val="bottom"/>
            <w:hideMark/>
          </w:tcPr>
          <w:p w:rsidRPr="00151812" w:rsidR="00151812" w:rsidP="00151812" w:rsidRDefault="00151812" w14:paraId="7EC28869"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r>
      <w:tr w:rsidRPr="00151812" w:rsidR="00151812" w:rsidTr="00151812" w14:paraId="4D710DB0" w14:textId="77777777">
        <w:trPr>
          <w:trHeight w:val="300"/>
        </w:trPr>
        <w:tc>
          <w:tcPr>
            <w:tcW w:w="1701" w:type="dxa"/>
            <w:noWrap/>
            <w:vAlign w:val="bottom"/>
            <w:hideMark/>
          </w:tcPr>
          <w:p w:rsidRPr="00151812" w:rsidR="00151812" w:rsidP="00151812" w:rsidRDefault="00151812" w14:paraId="5349F6AA"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SNMP</w:t>
            </w:r>
          </w:p>
        </w:tc>
        <w:tc>
          <w:tcPr>
            <w:tcW w:w="1701" w:type="dxa"/>
            <w:noWrap/>
            <w:vAlign w:val="bottom"/>
            <w:hideMark/>
          </w:tcPr>
          <w:p w:rsidRPr="00151812" w:rsidR="00151812" w:rsidP="00151812" w:rsidRDefault="00151812" w14:paraId="5788BFE8"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Nursing - leading large units</w:t>
            </w:r>
          </w:p>
        </w:tc>
        <w:tc>
          <w:tcPr>
            <w:tcW w:w="1701" w:type="dxa"/>
            <w:noWrap/>
            <w:vAlign w:val="bottom"/>
            <w:hideMark/>
          </w:tcPr>
          <w:p w:rsidRPr="00151812" w:rsidR="00151812" w:rsidP="00151812" w:rsidRDefault="00151812" w14:paraId="3FF5F41F"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50</w:t>
            </w:r>
          </w:p>
        </w:tc>
        <w:tc>
          <w:tcPr>
            <w:tcW w:w="1701" w:type="dxa"/>
            <w:noWrap/>
            <w:vAlign w:val="bottom"/>
            <w:hideMark/>
          </w:tcPr>
          <w:p w:rsidRPr="00151812" w:rsidR="00151812" w:rsidP="00151812" w:rsidRDefault="00151812" w14:paraId="59A31251"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w:t>
            </w:r>
          </w:p>
        </w:tc>
        <w:tc>
          <w:tcPr>
            <w:tcW w:w="1701" w:type="dxa"/>
            <w:noWrap/>
            <w:vAlign w:val="bottom"/>
            <w:hideMark/>
          </w:tcPr>
          <w:p w:rsidRPr="00151812" w:rsidR="00151812" w:rsidP="00151812" w:rsidRDefault="00151812" w14:paraId="60028B16"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1000</w:t>
            </w:r>
          </w:p>
        </w:tc>
        <w:tc>
          <w:tcPr>
            <w:tcW w:w="1701" w:type="dxa"/>
            <w:noWrap/>
            <w:vAlign w:val="bottom"/>
            <w:hideMark/>
          </w:tcPr>
          <w:p w:rsidRPr="00151812" w:rsidR="00151812" w:rsidP="00151812" w:rsidRDefault="00151812" w14:paraId="5C9EA6C7"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6</w:t>
            </w:r>
          </w:p>
        </w:tc>
      </w:tr>
      <w:tr w:rsidRPr="00151812" w:rsidR="00151812" w:rsidTr="00151812" w14:paraId="5FB2CCC8" w14:textId="77777777">
        <w:trPr>
          <w:trHeight w:val="300"/>
        </w:trPr>
        <w:tc>
          <w:tcPr>
            <w:tcW w:w="1701" w:type="dxa"/>
            <w:noWrap/>
            <w:vAlign w:val="bottom"/>
            <w:hideMark/>
          </w:tcPr>
          <w:p w:rsidRPr="00151812" w:rsidR="00151812" w:rsidP="00151812" w:rsidRDefault="00151812" w14:paraId="0526FA46"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Theology</w:t>
            </w:r>
          </w:p>
        </w:tc>
        <w:tc>
          <w:tcPr>
            <w:tcW w:w="1701" w:type="dxa"/>
            <w:noWrap/>
            <w:vAlign w:val="bottom"/>
            <w:hideMark/>
          </w:tcPr>
          <w:p w:rsidRPr="00151812" w:rsidR="00151812" w:rsidP="00151812" w:rsidRDefault="00151812" w14:paraId="435C0108" w14:textId="77777777">
            <w:pPr>
              <w:spacing w:after="0"/>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All</w:t>
            </w:r>
          </w:p>
        </w:tc>
        <w:tc>
          <w:tcPr>
            <w:tcW w:w="1701" w:type="dxa"/>
            <w:noWrap/>
            <w:vAlign w:val="bottom"/>
            <w:hideMark/>
          </w:tcPr>
          <w:p w:rsidRPr="00151812" w:rsidR="00151812" w:rsidP="00151812" w:rsidRDefault="00151812" w14:paraId="156FC5C4"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20</w:t>
            </w:r>
          </w:p>
        </w:tc>
        <w:tc>
          <w:tcPr>
            <w:tcW w:w="1701" w:type="dxa"/>
            <w:noWrap/>
            <w:vAlign w:val="bottom"/>
            <w:hideMark/>
          </w:tcPr>
          <w:p w:rsidRPr="00151812" w:rsidR="00151812" w:rsidP="00151812" w:rsidRDefault="00151812" w14:paraId="7C02B50F"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c>
          <w:tcPr>
            <w:tcW w:w="1701" w:type="dxa"/>
            <w:noWrap/>
            <w:vAlign w:val="bottom"/>
            <w:hideMark/>
          </w:tcPr>
          <w:p w:rsidRPr="00151812" w:rsidR="00151812" w:rsidP="00151812" w:rsidRDefault="00151812" w14:paraId="0EE8FDE2"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30</w:t>
            </w:r>
          </w:p>
        </w:tc>
        <w:tc>
          <w:tcPr>
            <w:tcW w:w="1701" w:type="dxa"/>
            <w:noWrap/>
            <w:vAlign w:val="bottom"/>
            <w:hideMark/>
          </w:tcPr>
          <w:p w:rsidRPr="00151812" w:rsidR="00151812" w:rsidP="00151812" w:rsidRDefault="00151812" w14:paraId="1B607D47" w14:textId="77777777">
            <w:pPr>
              <w:spacing w:after="0"/>
              <w:jc w:val="right"/>
              <w:rPr>
                <w:rFonts w:ascii="Aptos Narrow" w:hAnsi="Aptos Narrow" w:eastAsia="Times New Roman" w:cs="Times New Roman"/>
                <w:color w:val="000000"/>
                <w:kern w:val="0"/>
                <w:sz w:val="22"/>
                <w:szCs w:val="22"/>
                <w:lang w:eastAsia="en-AU"/>
                <w14:ligatures w14:val="none"/>
              </w:rPr>
            </w:pPr>
            <w:r w:rsidRPr="00151812">
              <w:rPr>
                <w:rFonts w:ascii="Aptos Narrow" w:hAnsi="Aptos Narrow" w:eastAsia="Times New Roman" w:cs="Times New Roman"/>
                <w:color w:val="000000"/>
                <w:kern w:val="0"/>
                <w:sz w:val="22"/>
                <w:szCs w:val="22"/>
                <w:lang w:eastAsia="en-AU"/>
                <w14:ligatures w14:val="none"/>
              </w:rPr>
              <w:t>1</w:t>
            </w:r>
          </w:p>
        </w:tc>
      </w:tr>
    </w:tbl>
    <w:p w:rsidRPr="00151812" w:rsidR="00151812" w:rsidP="00151812" w:rsidRDefault="00151812" w14:paraId="0B588C97" w14:textId="77777777">
      <w:pPr>
        <w:spacing w:after="0" w:line="259" w:lineRule="auto"/>
      </w:pPr>
      <w:r w:rsidRPr="00107626">
        <w:rPr>
          <w:rFonts w:ascii="Aptos" w:hAnsi="Aptos" w:eastAsia="Times New Roman" w:cs="Segoe UI"/>
          <w:i/>
          <w:iCs/>
          <w:kern w:val="0"/>
          <w:sz w:val="20"/>
          <w:szCs w:val="20"/>
          <w:lang w:eastAsia="en-GB"/>
          <w14:ligatures w14:val="none"/>
        </w:rPr>
        <w:t>Note</w:t>
      </w:r>
      <w:r w:rsidRPr="00107626">
        <w:rPr>
          <w:rFonts w:ascii="Aptos" w:hAnsi="Aptos" w:eastAsia="Times New Roman" w:cs="Segoe UI"/>
          <w:kern w:val="0"/>
          <w:sz w:val="20"/>
          <w:szCs w:val="20"/>
          <w:lang w:eastAsia="en-GB"/>
          <w14:ligatures w14:val="none"/>
        </w:rPr>
        <w:t>: Arts = Arts &amp; Humanities, SBHS = Behavioural and Health Sciences, SNMP = Nursing, Midwifery and Paramedicine. </w:t>
      </w:r>
    </w:p>
    <w:p w:rsidRPr="00107626" w:rsidR="00E14FA7" w:rsidP="3FB8831F" w:rsidRDefault="00E14FA7" w14:paraId="369BB669" w14:textId="77777777">
      <w:pPr>
        <w:spacing w:after="0" w:line="259" w:lineRule="auto"/>
        <w:rPr>
          <w:lang w:eastAsia="en-GB"/>
        </w:rPr>
      </w:pPr>
    </w:p>
    <w:sectPr w:rsidRPr="00107626" w:rsidR="00E14FA7" w:rsidSect="0010762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E44" w:rsidP="001B7642" w:rsidRDefault="00593E44" w14:paraId="25A350D0" w14:textId="77777777">
      <w:r>
        <w:separator/>
      </w:r>
    </w:p>
  </w:endnote>
  <w:endnote w:type="continuationSeparator" w:id="0">
    <w:p w:rsidR="00593E44" w:rsidP="001B7642" w:rsidRDefault="00593E44" w14:paraId="4F676184" w14:textId="77777777">
      <w:r>
        <w:continuationSeparator/>
      </w:r>
    </w:p>
  </w:endnote>
  <w:endnote w:type="continuationNotice" w:id="1">
    <w:p w:rsidR="00593E44" w:rsidP="001B7642" w:rsidRDefault="00593E44" w14:paraId="583AFD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66" w:rsidP="3064CE45" w:rsidRDefault="00B16166" w14:paraId="2F4AA038" w14:textId="120FD7F8">
    <w:pPr>
      <w:pStyle w:val="Footer"/>
      <w:rPr>
        <w:rFonts w:ascii="Arial" w:hAnsi="Arial" w:eastAsia="Arial" w:cs="Arial"/>
        <w:color w:val="3A3634"/>
        <w:sz w:val="16"/>
        <w:szCs w:val="16"/>
      </w:rPr>
    </w:pPr>
    <w:r w:rsidRPr="3064CE45">
      <w:rPr>
        <w:rFonts w:eastAsiaTheme="minorEastAsia"/>
        <w:caps/>
        <w:color w:val="3A3634"/>
        <w:sz w:val="16"/>
        <w:szCs w:val="16"/>
      </w:rPr>
      <w:fldChar w:fldCharType="begin"/>
    </w:r>
    <w:r>
      <w:instrText>PAGE</w:instrText>
    </w:r>
    <w:r w:rsidRPr="3064CE45">
      <w:fldChar w:fldCharType="separate"/>
    </w:r>
    <w:r w:rsidR="0057287A">
      <w:rPr>
        <w:noProof/>
      </w:rPr>
      <w:t>1</w:t>
    </w:r>
    <w:r w:rsidRPr="3064CE45">
      <w:rPr>
        <w:rFonts w:eastAsiaTheme="minorEastAsia"/>
        <w:caps/>
        <w:color w:val="3A3634"/>
        <w:sz w:val="16"/>
        <w:szCs w:val="16"/>
      </w:rPr>
      <w:fldChar w:fldCharType="end"/>
    </w:r>
    <w:r w:rsidRPr="3064CE45" w:rsidR="3064CE45">
      <w:rPr>
        <w:rFonts w:eastAsiaTheme="minorEastAsia"/>
        <w:caps/>
        <w:color w:val="3A3634"/>
        <w:sz w:val="16"/>
        <w:szCs w:val="16"/>
      </w:rPr>
      <w:t xml:space="preserve"> </w:t>
    </w:r>
    <w:r w:rsidRPr="3064CE45" w:rsidR="3064CE45">
      <w:rPr>
        <w:rFonts w:ascii="Arial" w:hAnsi="Arial" w:eastAsia="Arial" w:cs="Arial"/>
        <w:caps/>
        <w:color w:val="3A3634"/>
        <w:sz w:val="16"/>
        <w:szCs w:val="16"/>
      </w:rPr>
      <w:t xml:space="preserve">| ACADEMIC WORKLOAD ALLOCATION PROCEDURES SCHEDULE </w:t>
    </w:r>
    <w:r w:rsidR="00C14E60">
      <w:rPr>
        <w:rFonts w:ascii="Arial" w:hAnsi="Arial" w:eastAsia="Arial" w:cs="Arial"/>
        <w:caps/>
        <w:color w:val="3A3634"/>
        <w:sz w:val="16"/>
        <w:szCs w:val="16"/>
      </w:rPr>
      <w:t>1</w:t>
    </w:r>
  </w:p>
  <w:p w:rsidR="00B16166" w:rsidRDefault="00B16166" w14:paraId="27F4E53D" w14:textId="24F2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E44" w:rsidP="001B7642" w:rsidRDefault="00593E44" w14:paraId="06B50342" w14:textId="77777777">
      <w:r>
        <w:separator/>
      </w:r>
    </w:p>
  </w:footnote>
  <w:footnote w:type="continuationSeparator" w:id="0">
    <w:p w:rsidR="00593E44" w:rsidP="001B7642" w:rsidRDefault="00593E44" w14:paraId="6EDA436B" w14:textId="77777777">
      <w:r>
        <w:continuationSeparator/>
      </w:r>
    </w:p>
  </w:footnote>
  <w:footnote w:type="continuationNotice" w:id="1">
    <w:p w:rsidR="00593E44" w:rsidP="001B7642" w:rsidRDefault="00593E44" w14:paraId="69833B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F64C4" w:rsidRDefault="00176F34" w14:paraId="5776D31B" w14:textId="4893AFAB">
    <w:pPr>
      <w:pStyle w:val="Header"/>
    </w:pPr>
    <w:r>
      <w:rPr>
        <w:noProof/>
      </w:rPr>
      <mc:AlternateContent>
        <mc:Choice Requires="wps">
          <w:drawing>
            <wp:anchor distT="0" distB="0" distL="114300" distR="114300" simplePos="0" relativeHeight="251658241" behindDoc="1" locked="0" layoutInCell="0" allowOverlap="1" wp14:anchorId="728FF81D" wp14:editId="5DB61CC3">
              <wp:simplePos x="0" y="0"/>
              <wp:positionH relativeFrom="margin">
                <wp:align>center</wp:align>
              </wp:positionH>
              <wp:positionV relativeFrom="margin">
                <wp:align>center</wp:align>
              </wp:positionV>
              <wp:extent cx="6960870" cy="1120140"/>
              <wp:effectExtent l="0" t="0" r="0" b="0"/>
              <wp:wrapNone/>
              <wp:docPr id="1433947967" name="WordArt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960870" cy="11201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76F34" w:rsidP="00176F34" w:rsidRDefault="00176F34" w14:paraId="65E7C83F" w14:textId="77777777">
                          <w:pPr>
                            <w:jc w:val="center"/>
                            <w:rPr>
                              <w:rFonts w:ascii="Calibri" w:hAnsi="Calibri" w:cs="Calibri"/>
                              <w:color w:val="C0C0C0"/>
                              <w:kern w:val="0"/>
                              <w:sz w:val="16"/>
                              <w:szCs w:val="16"/>
                              <w:lang w:val="en-GB"/>
                              <w14:textFill>
                                <w14:solidFill>
                                  <w14:srgbClr w14:val="C0C0C0">
                                    <w14:alpha w14:val="40000"/>
                                  </w14:srgbClr>
                                </w14:solidFill>
                              </w14:textFill>
                              <w14:ligatures w14:val="none"/>
                            </w:rPr>
                          </w:pPr>
                          <w:r>
                            <w:rPr>
                              <w:rFonts w:ascii="Calibri" w:hAnsi="Calibri" w:cs="Calibri"/>
                              <w:color w:val="C0C0C0"/>
                              <w:sz w:val="16"/>
                              <w:szCs w:val="16"/>
                              <w:lang w:val="en-GB"/>
                              <w14:textFill>
                                <w14:solidFill>
                                  <w14:srgbClr w14:val="C0C0C0">
                                    <w14:alpha w14:val="40000"/>
                                  </w14:srgbClr>
                                </w14:solidFill>
                              </w14:textFill>
                            </w:rPr>
                            <w:t>For Consideration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8FF81D">
              <v:stroke joinstyle="miter"/>
              <v:path gradientshapeok="t" o:connecttype="rect"/>
            </v:shapetype>
            <v:shape id="WordArt 9" style="position:absolute;margin-left:0;margin-top:0;width:548.1pt;height:88.2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">
              <v:stroke joinstyle="round"/>
              <o:lock v:ext="edit" verticies="t" aspectratio="t" shapetype="t"/>
              <v:textbox>
                <w:txbxContent>
                  <w:p w:rsidR="00176F34" w:rsidP="00176F34" w:rsidRDefault="00176F34" w14:paraId="65E7C83F" w14:textId="77777777">
                    <w:pPr>
                      <w:jc w:val="center"/>
                      <w:rPr>
                        <w:rFonts w:ascii="Calibri" w:hAnsi="Calibri" w:cs="Calibri"/>
                        <w:color w:val="C0C0C0"/>
                        <w:kern w:val="0"/>
                        <w:sz w:val="16"/>
                        <w:szCs w:val="16"/>
                        <w:lang w:val="en-GB"/>
                        <w14:textFill>
                          <w14:solidFill>
                            <w14:srgbClr w14:val="C0C0C0">
                              <w14:alpha w14:val="40000"/>
                            </w14:srgbClr>
                          </w14:solidFill>
                        </w14:textFill>
                        <w14:ligatures w14:val="none"/>
                      </w:rPr>
                    </w:pPr>
                    <w:r>
                      <w:rPr>
                        <w:rFonts w:ascii="Calibri" w:hAnsi="Calibri" w:cs="Calibri"/>
                        <w:color w:val="C0C0C0"/>
                        <w:sz w:val="16"/>
                        <w:szCs w:val="16"/>
                        <w:lang w:val="en-GB"/>
                        <w14:textFill>
                          <w14:solidFill>
                            <w14:srgbClr w14:val="C0C0C0">
                              <w14:alpha w14:val="40000"/>
                            </w14:srgbClr>
                          </w14:solidFill>
                        </w14:textFill>
                      </w:rPr>
                      <w:t>For Consideration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E22C07" w:rsidRDefault="00C476AC" w14:paraId="36F2DEE3" w14:textId="794284B1">
    <w:pPr>
      <w:pStyle w:val="Header"/>
      <w:jc w:val="right"/>
    </w:pPr>
    <w:r>
      <w:rPr>
        <w:noProof/>
        <w:lang w:eastAsia="en-AU"/>
      </w:rPr>
      <w:drawing>
        <wp:anchor distT="0" distB="0" distL="114300" distR="114300" simplePos="0" relativeHeight="251658243" behindDoc="1" locked="0" layoutInCell="1" allowOverlap="1" wp14:anchorId="5800E57F" wp14:editId="06A19AC4">
          <wp:simplePos x="0" y="0"/>
          <wp:positionH relativeFrom="margin">
            <wp:align>center</wp:align>
          </wp:positionH>
          <wp:positionV relativeFrom="topMargin">
            <wp:posOffset>165166</wp:posOffset>
          </wp:positionV>
          <wp:extent cx="1602000" cy="579600"/>
          <wp:effectExtent l="0" t="0" r="0" b="0"/>
          <wp:wrapNone/>
          <wp:docPr id="991293904" name="Picture 991293904"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176F34">
      <w:rPr>
        <w:noProof/>
      </w:rPr>
      <mc:AlternateContent>
        <mc:Choice Requires="wps">
          <w:drawing>
            <wp:anchor distT="0" distB="0" distL="114300" distR="114300" simplePos="0" relativeHeight="251658242" behindDoc="1" locked="0" layoutInCell="0" allowOverlap="1" wp14:anchorId="54DEB64B" wp14:editId="6E157C43">
              <wp:simplePos x="0" y="0"/>
              <wp:positionH relativeFrom="margin">
                <wp:align>center</wp:align>
              </wp:positionH>
              <wp:positionV relativeFrom="margin">
                <wp:align>center</wp:align>
              </wp:positionV>
              <wp:extent cx="6960870" cy="1120140"/>
              <wp:effectExtent l="0" t="0" r="0" b="0"/>
              <wp:wrapNone/>
              <wp:docPr id="1989787593" name="WordArt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960870" cy="11201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76F34" w:rsidP="00176F34" w:rsidRDefault="00176F34" w14:paraId="54BA4938" w14:textId="77777777">
                          <w:pPr>
                            <w:jc w:val="center"/>
                            <w:rPr>
                              <w:rFonts w:ascii="Calibri" w:hAnsi="Calibri" w:cs="Calibri"/>
                              <w:color w:val="C0C0C0"/>
                              <w:kern w:val="0"/>
                              <w:sz w:val="16"/>
                              <w:szCs w:val="16"/>
                              <w:lang w:val="en-GB"/>
                              <w14:textFill>
                                <w14:solidFill>
                                  <w14:srgbClr w14:val="C0C0C0">
                                    <w14:alpha w14:val="40000"/>
                                  </w14:srgbClr>
                                </w14:solidFill>
                              </w14:textFill>
                              <w14:ligatures w14:val="none"/>
                            </w:rPr>
                          </w:pPr>
                          <w:r>
                            <w:rPr>
                              <w:rFonts w:ascii="Calibri" w:hAnsi="Calibri" w:cs="Calibri"/>
                              <w:color w:val="C0C0C0"/>
                              <w:sz w:val="16"/>
                              <w:szCs w:val="16"/>
                              <w:lang w:val="en-GB"/>
                              <w14:textFill>
                                <w14:solidFill>
                                  <w14:srgbClr w14:val="C0C0C0">
                                    <w14:alpha w14:val="40000"/>
                                  </w14:srgbClr>
                                </w14:solidFill>
                              </w14:textFill>
                            </w:rPr>
                            <w:t>For Consideration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DEB64B">
              <v:stroke joinstyle="miter"/>
              <v:path gradientshapeok="t" o:connecttype="rect"/>
            </v:shapetype>
            <v:shape id="WordArt 8" style="position:absolute;left:0;text-align:left;margin-left:0;margin-top:0;width:548.1pt;height:88.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">
              <v:stroke joinstyle="round"/>
              <o:lock v:ext="edit" verticies="t" aspectratio="t" shapetype="t"/>
              <v:textbox>
                <w:txbxContent>
                  <w:p w:rsidR="00176F34" w:rsidP="00176F34" w:rsidRDefault="00176F34" w14:paraId="54BA4938" w14:textId="77777777">
                    <w:pPr>
                      <w:jc w:val="center"/>
                      <w:rPr>
                        <w:rFonts w:ascii="Calibri" w:hAnsi="Calibri" w:cs="Calibri"/>
                        <w:color w:val="C0C0C0"/>
                        <w:kern w:val="0"/>
                        <w:sz w:val="16"/>
                        <w:szCs w:val="16"/>
                        <w:lang w:val="en-GB"/>
                        <w14:textFill>
                          <w14:solidFill>
                            <w14:srgbClr w14:val="C0C0C0">
                              <w14:alpha w14:val="40000"/>
                            </w14:srgbClr>
                          </w14:solidFill>
                        </w14:textFill>
                        <w14:ligatures w14:val="none"/>
                      </w:rPr>
                    </w:pPr>
                    <w:r>
                      <w:rPr>
                        <w:rFonts w:ascii="Calibri" w:hAnsi="Calibri" w:cs="Calibri"/>
                        <w:color w:val="C0C0C0"/>
                        <w:sz w:val="16"/>
                        <w:szCs w:val="16"/>
                        <w:lang w:val="en-GB"/>
                        <w14:textFill>
                          <w14:solidFill>
                            <w14:srgbClr w14:val="C0C0C0">
                              <w14:alpha w14:val="40000"/>
                            </w14:srgbClr>
                          </w14:solidFill>
                        </w14:textFill>
                      </w:rPr>
                      <w:t>For Consideration</w:t>
                    </w:r>
                  </w:p>
                </w:txbxContent>
              </v:textbox>
              <w10:wrap anchorx="margin" anchory="margin"/>
            </v:shape>
          </w:pict>
        </mc:Fallback>
      </mc:AlternateContent>
    </w:r>
  </w:p>
  <w:p w:rsidR="00E22C07" w:rsidRDefault="00E22C07" w14:paraId="1587C6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F64C4" w:rsidRDefault="00176F34" w14:paraId="2932FA38" w14:textId="3DC856B5">
    <w:pPr>
      <w:pStyle w:val="Header"/>
    </w:pPr>
    <w:r>
      <w:rPr>
        <w:noProof/>
      </w:rPr>
      <mc:AlternateContent>
        <mc:Choice Requires="wps">
          <w:drawing>
            <wp:anchor distT="0" distB="0" distL="114300" distR="114300" simplePos="0" relativeHeight="251658240" behindDoc="1" locked="0" layoutInCell="0" allowOverlap="1" wp14:anchorId="41AFCC99" wp14:editId="594C32BA">
              <wp:simplePos x="0" y="0"/>
              <wp:positionH relativeFrom="margin">
                <wp:align>center</wp:align>
              </wp:positionH>
              <wp:positionV relativeFrom="margin">
                <wp:align>center</wp:align>
              </wp:positionV>
              <wp:extent cx="6960870" cy="1120140"/>
              <wp:effectExtent l="0" t="0" r="0" b="0"/>
              <wp:wrapNone/>
              <wp:docPr id="884968653" name="PowerPlusWaterMarkObject"/>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201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76F34" w:rsidP="00176F34" w:rsidRDefault="00176F34" w14:paraId="5EC59B21" w14:textId="77777777">
                          <w:pPr>
                            <w:jc w:val="center"/>
                            <w:rPr>
                              <w:rFonts w:ascii="Calibri" w:hAnsi="Calibri" w:cs="Calibri"/>
                              <w:color w:val="C0C0C0"/>
                              <w:kern w:val="0"/>
                              <w:sz w:val="72"/>
                              <w:szCs w:val="72"/>
                              <w:lang w:val="en-GB"/>
                              <w14:textFill>
                                <w14:solidFill>
                                  <w14:srgbClr w14:val="C0C0C0">
                                    <w14:alpha w14:val="40000"/>
                                  </w14:srgbClr>
                                </w14:solidFill>
                              </w14:textFill>
                              <w14:ligatures w14:val="none"/>
                            </w:rPr>
                          </w:pPr>
                          <w:r>
                            <w:rPr>
                              <w:rFonts w:ascii="Calibri" w:hAnsi="Calibri" w:cs="Calibri"/>
                              <w:color w:val="C0C0C0"/>
                              <w:sz w:val="72"/>
                              <w:szCs w:val="72"/>
                              <w:lang w:val="en-GB"/>
                              <w14:textFill>
                                <w14:solidFill>
                                  <w14:srgbClr w14:val="C0C0C0">
                                    <w14:alpha w14:val="40000"/>
                                  </w14:srgbClr>
                                </w14:solidFill>
                              </w14:textFill>
                            </w:rPr>
                            <w:t>For Consideration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1AFCC99">
              <v:stroke joinstyle="miter"/>
              <v:path gradientshapeok="t" o:connecttype="rect"/>
            </v:shapetype>
            <v:shape id="PowerPlusWaterMarkObject" style="position:absolute;margin-left:0;margin-top:0;width:548.1pt;height:88.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">
              <v:stroke joinstyle="round"/>
              <o:lock v:ext="edit" grouping="t" rotation="t" verticies="t" adjusthandles="t" aspectratio="t" shapetype="t"/>
              <v:textbox>
                <w:txbxContent>
                  <w:p w:rsidR="00176F34" w:rsidP="00176F34" w:rsidRDefault="00176F34" w14:paraId="5EC59B21" w14:textId="77777777">
                    <w:pPr>
                      <w:jc w:val="center"/>
                      <w:rPr>
                        <w:rFonts w:ascii="Calibri" w:hAnsi="Calibri" w:cs="Calibri"/>
                        <w:color w:val="C0C0C0"/>
                        <w:kern w:val="0"/>
                        <w:sz w:val="72"/>
                        <w:szCs w:val="72"/>
                        <w:lang w:val="en-GB"/>
                        <w14:textFill>
                          <w14:solidFill>
                            <w14:srgbClr w14:val="C0C0C0">
                              <w14:alpha w14:val="40000"/>
                            </w14:srgbClr>
                          </w14:solidFill>
                        </w14:textFill>
                        <w14:ligatures w14:val="none"/>
                      </w:rPr>
                    </w:pPr>
                    <w:r>
                      <w:rPr>
                        <w:rFonts w:ascii="Calibri" w:hAnsi="Calibri" w:cs="Calibri"/>
                        <w:color w:val="C0C0C0"/>
                        <w:sz w:val="72"/>
                        <w:szCs w:val="72"/>
                        <w:lang w:val="en-GB"/>
                        <w14:textFill>
                          <w14:solidFill>
                            <w14:srgbClr w14:val="C0C0C0">
                              <w14:alpha w14:val="40000"/>
                            </w14:srgbClr>
                          </w14:solidFill>
                        </w14:textFill>
                      </w:rPr>
                      <w:t>For Consideration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C49"/>
    <w:multiLevelType w:val="hybridMultilevel"/>
    <w:tmpl w:val="B930F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95590"/>
    <w:multiLevelType w:val="hybridMultilevel"/>
    <w:tmpl w:val="78BC568C"/>
    <w:lvl w:ilvl="0" w:tplc="CB38A9D0">
      <w:start w:val="1"/>
      <w:numFmt w:val="bullet"/>
      <w:lvlText w:val=""/>
      <w:lvlJc w:val="left"/>
      <w:pPr>
        <w:ind w:left="2160" w:hanging="360"/>
      </w:pPr>
      <w:rPr>
        <w:rFonts w:ascii="Symbol" w:hAnsi="Symbol"/>
      </w:rPr>
    </w:lvl>
    <w:lvl w:ilvl="1" w:tplc="2892C350">
      <w:start w:val="1"/>
      <w:numFmt w:val="bullet"/>
      <w:lvlText w:val=""/>
      <w:lvlJc w:val="left"/>
      <w:pPr>
        <w:ind w:left="2160" w:hanging="360"/>
      </w:pPr>
      <w:rPr>
        <w:rFonts w:ascii="Symbol" w:hAnsi="Symbol"/>
      </w:rPr>
    </w:lvl>
    <w:lvl w:ilvl="2" w:tplc="60889900">
      <w:start w:val="1"/>
      <w:numFmt w:val="bullet"/>
      <w:lvlText w:val=""/>
      <w:lvlJc w:val="left"/>
      <w:pPr>
        <w:ind w:left="2160" w:hanging="360"/>
      </w:pPr>
      <w:rPr>
        <w:rFonts w:ascii="Symbol" w:hAnsi="Symbol"/>
      </w:rPr>
    </w:lvl>
    <w:lvl w:ilvl="3" w:tplc="298C644E">
      <w:start w:val="1"/>
      <w:numFmt w:val="bullet"/>
      <w:lvlText w:val=""/>
      <w:lvlJc w:val="left"/>
      <w:pPr>
        <w:ind w:left="2160" w:hanging="360"/>
      </w:pPr>
      <w:rPr>
        <w:rFonts w:ascii="Symbol" w:hAnsi="Symbol"/>
      </w:rPr>
    </w:lvl>
    <w:lvl w:ilvl="4" w:tplc="9DA2BD98">
      <w:start w:val="1"/>
      <w:numFmt w:val="bullet"/>
      <w:lvlText w:val=""/>
      <w:lvlJc w:val="left"/>
      <w:pPr>
        <w:ind w:left="2160" w:hanging="360"/>
      </w:pPr>
      <w:rPr>
        <w:rFonts w:ascii="Symbol" w:hAnsi="Symbol"/>
      </w:rPr>
    </w:lvl>
    <w:lvl w:ilvl="5" w:tplc="FE6E689C">
      <w:start w:val="1"/>
      <w:numFmt w:val="bullet"/>
      <w:lvlText w:val=""/>
      <w:lvlJc w:val="left"/>
      <w:pPr>
        <w:ind w:left="2160" w:hanging="360"/>
      </w:pPr>
      <w:rPr>
        <w:rFonts w:ascii="Symbol" w:hAnsi="Symbol"/>
      </w:rPr>
    </w:lvl>
    <w:lvl w:ilvl="6" w:tplc="9C98DBE2">
      <w:start w:val="1"/>
      <w:numFmt w:val="bullet"/>
      <w:lvlText w:val=""/>
      <w:lvlJc w:val="left"/>
      <w:pPr>
        <w:ind w:left="2160" w:hanging="360"/>
      </w:pPr>
      <w:rPr>
        <w:rFonts w:ascii="Symbol" w:hAnsi="Symbol"/>
      </w:rPr>
    </w:lvl>
    <w:lvl w:ilvl="7" w:tplc="23A85056">
      <w:start w:val="1"/>
      <w:numFmt w:val="bullet"/>
      <w:lvlText w:val=""/>
      <w:lvlJc w:val="left"/>
      <w:pPr>
        <w:ind w:left="2160" w:hanging="360"/>
      </w:pPr>
      <w:rPr>
        <w:rFonts w:ascii="Symbol" w:hAnsi="Symbol"/>
      </w:rPr>
    </w:lvl>
    <w:lvl w:ilvl="8" w:tplc="42922B36">
      <w:start w:val="1"/>
      <w:numFmt w:val="bullet"/>
      <w:lvlText w:val=""/>
      <w:lvlJc w:val="left"/>
      <w:pPr>
        <w:ind w:left="2160" w:hanging="360"/>
      </w:pPr>
      <w:rPr>
        <w:rFonts w:ascii="Symbol" w:hAnsi="Symbol"/>
      </w:rPr>
    </w:lvl>
  </w:abstractNum>
  <w:abstractNum w:abstractNumId="2" w15:restartNumberingAfterBreak="0">
    <w:nsid w:val="0A2F530E"/>
    <w:multiLevelType w:val="hybridMultilevel"/>
    <w:tmpl w:val="1A385B6E"/>
    <w:lvl w:ilvl="0" w:tplc="C7ACBA14">
      <w:start w:val="1"/>
      <w:numFmt w:val="bullet"/>
      <w:lvlText w:val="-"/>
      <w:lvlJc w:val="left"/>
      <w:pPr>
        <w:ind w:left="856" w:hanging="360"/>
      </w:pPr>
      <w:rPr>
        <w:rFonts w:hint="default" w:ascii="Aptos" w:hAnsi="Aptos" w:eastAsiaTheme="minorHAnsi" w:cstheme="minorBidi"/>
      </w:rPr>
    </w:lvl>
    <w:lvl w:ilvl="1" w:tplc="0C090003" w:tentative="1">
      <w:start w:val="1"/>
      <w:numFmt w:val="bullet"/>
      <w:lvlText w:val="o"/>
      <w:lvlJc w:val="left"/>
      <w:pPr>
        <w:ind w:left="1576" w:hanging="360"/>
      </w:pPr>
      <w:rPr>
        <w:rFonts w:hint="default" w:ascii="Courier New" w:hAnsi="Courier New" w:cs="Courier New"/>
      </w:rPr>
    </w:lvl>
    <w:lvl w:ilvl="2" w:tplc="0C090005" w:tentative="1">
      <w:start w:val="1"/>
      <w:numFmt w:val="bullet"/>
      <w:lvlText w:val=""/>
      <w:lvlJc w:val="left"/>
      <w:pPr>
        <w:ind w:left="2296" w:hanging="360"/>
      </w:pPr>
      <w:rPr>
        <w:rFonts w:hint="default" w:ascii="Wingdings" w:hAnsi="Wingdings"/>
      </w:rPr>
    </w:lvl>
    <w:lvl w:ilvl="3" w:tplc="0C090001" w:tentative="1">
      <w:start w:val="1"/>
      <w:numFmt w:val="bullet"/>
      <w:lvlText w:val=""/>
      <w:lvlJc w:val="left"/>
      <w:pPr>
        <w:ind w:left="3016" w:hanging="360"/>
      </w:pPr>
      <w:rPr>
        <w:rFonts w:hint="default" w:ascii="Symbol" w:hAnsi="Symbol"/>
      </w:rPr>
    </w:lvl>
    <w:lvl w:ilvl="4" w:tplc="0C090003" w:tentative="1">
      <w:start w:val="1"/>
      <w:numFmt w:val="bullet"/>
      <w:lvlText w:val="o"/>
      <w:lvlJc w:val="left"/>
      <w:pPr>
        <w:ind w:left="3736" w:hanging="360"/>
      </w:pPr>
      <w:rPr>
        <w:rFonts w:hint="default" w:ascii="Courier New" w:hAnsi="Courier New" w:cs="Courier New"/>
      </w:rPr>
    </w:lvl>
    <w:lvl w:ilvl="5" w:tplc="0C090005" w:tentative="1">
      <w:start w:val="1"/>
      <w:numFmt w:val="bullet"/>
      <w:lvlText w:val=""/>
      <w:lvlJc w:val="left"/>
      <w:pPr>
        <w:ind w:left="4456" w:hanging="360"/>
      </w:pPr>
      <w:rPr>
        <w:rFonts w:hint="default" w:ascii="Wingdings" w:hAnsi="Wingdings"/>
      </w:rPr>
    </w:lvl>
    <w:lvl w:ilvl="6" w:tplc="0C090001" w:tentative="1">
      <w:start w:val="1"/>
      <w:numFmt w:val="bullet"/>
      <w:lvlText w:val=""/>
      <w:lvlJc w:val="left"/>
      <w:pPr>
        <w:ind w:left="5176" w:hanging="360"/>
      </w:pPr>
      <w:rPr>
        <w:rFonts w:hint="default" w:ascii="Symbol" w:hAnsi="Symbol"/>
      </w:rPr>
    </w:lvl>
    <w:lvl w:ilvl="7" w:tplc="0C090003" w:tentative="1">
      <w:start w:val="1"/>
      <w:numFmt w:val="bullet"/>
      <w:lvlText w:val="o"/>
      <w:lvlJc w:val="left"/>
      <w:pPr>
        <w:ind w:left="5896" w:hanging="360"/>
      </w:pPr>
      <w:rPr>
        <w:rFonts w:hint="default" w:ascii="Courier New" w:hAnsi="Courier New" w:cs="Courier New"/>
      </w:rPr>
    </w:lvl>
    <w:lvl w:ilvl="8" w:tplc="0C090005" w:tentative="1">
      <w:start w:val="1"/>
      <w:numFmt w:val="bullet"/>
      <w:lvlText w:val=""/>
      <w:lvlJc w:val="left"/>
      <w:pPr>
        <w:ind w:left="6616" w:hanging="360"/>
      </w:pPr>
      <w:rPr>
        <w:rFonts w:hint="default" w:ascii="Wingdings" w:hAnsi="Wingdings"/>
      </w:rPr>
    </w:lvl>
  </w:abstractNum>
  <w:abstractNum w:abstractNumId="3" w15:restartNumberingAfterBreak="0">
    <w:nsid w:val="0A8E271D"/>
    <w:multiLevelType w:val="hybridMultilevel"/>
    <w:tmpl w:val="7CC4CB4E"/>
    <w:lvl w:ilvl="0" w:tplc="C7ACBA14">
      <w:start w:val="1"/>
      <w:numFmt w:val="bullet"/>
      <w:lvlText w:val="-"/>
      <w:lvlJc w:val="left"/>
      <w:pPr>
        <w:ind w:left="360" w:hanging="360"/>
      </w:pPr>
      <w:rPr>
        <w:rFonts w:hint="default" w:ascii="Aptos" w:hAnsi="Aptos" w:eastAsiaTheme="minorHAnsi" w:cstheme="minorBid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0C79056B"/>
    <w:multiLevelType w:val="hybridMultilevel"/>
    <w:tmpl w:val="3086038E"/>
    <w:lvl w:ilvl="0" w:tplc="C8C4970E">
      <w:start w:val="1"/>
      <w:numFmt w:val="decimal"/>
      <w:lvlText w:val="%1."/>
      <w:lvlJc w:val="left"/>
      <w:pPr>
        <w:ind w:left="720" w:hanging="360"/>
      </w:pPr>
    </w:lvl>
    <w:lvl w:ilvl="1" w:tplc="58EA68B6">
      <w:start w:val="1"/>
      <w:numFmt w:val="lowerLetter"/>
      <w:lvlText w:val="%2."/>
      <w:lvlJc w:val="left"/>
      <w:pPr>
        <w:ind w:left="1440" w:hanging="360"/>
      </w:pPr>
    </w:lvl>
    <w:lvl w:ilvl="2" w:tplc="AD9E2184">
      <w:start w:val="1"/>
      <w:numFmt w:val="lowerRoman"/>
      <w:lvlText w:val="%3."/>
      <w:lvlJc w:val="right"/>
      <w:pPr>
        <w:ind w:left="2160" w:hanging="180"/>
      </w:pPr>
    </w:lvl>
    <w:lvl w:ilvl="3" w:tplc="26387D56">
      <w:start w:val="1"/>
      <w:numFmt w:val="decimal"/>
      <w:lvlText w:val="%4."/>
      <w:lvlJc w:val="left"/>
      <w:pPr>
        <w:ind w:left="2880" w:hanging="360"/>
      </w:pPr>
    </w:lvl>
    <w:lvl w:ilvl="4" w:tplc="ED429E30">
      <w:start w:val="1"/>
      <w:numFmt w:val="lowerLetter"/>
      <w:lvlText w:val="%5."/>
      <w:lvlJc w:val="left"/>
      <w:pPr>
        <w:ind w:left="3600" w:hanging="360"/>
      </w:pPr>
    </w:lvl>
    <w:lvl w:ilvl="5" w:tplc="209431D8">
      <w:start w:val="1"/>
      <w:numFmt w:val="lowerRoman"/>
      <w:lvlText w:val="%6."/>
      <w:lvlJc w:val="right"/>
      <w:pPr>
        <w:ind w:left="4320" w:hanging="180"/>
      </w:pPr>
    </w:lvl>
    <w:lvl w:ilvl="6" w:tplc="992243C4">
      <w:start w:val="1"/>
      <w:numFmt w:val="decimal"/>
      <w:lvlText w:val="%7."/>
      <w:lvlJc w:val="left"/>
      <w:pPr>
        <w:ind w:left="5040" w:hanging="360"/>
      </w:pPr>
    </w:lvl>
    <w:lvl w:ilvl="7" w:tplc="1F84689A">
      <w:start w:val="1"/>
      <w:numFmt w:val="lowerLetter"/>
      <w:lvlText w:val="%8."/>
      <w:lvlJc w:val="left"/>
      <w:pPr>
        <w:ind w:left="5760" w:hanging="360"/>
      </w:pPr>
    </w:lvl>
    <w:lvl w:ilvl="8" w:tplc="646E37A4">
      <w:start w:val="1"/>
      <w:numFmt w:val="lowerRoman"/>
      <w:lvlText w:val="%9."/>
      <w:lvlJc w:val="right"/>
      <w:pPr>
        <w:ind w:left="6480" w:hanging="180"/>
      </w:pPr>
    </w:lvl>
  </w:abstractNum>
  <w:abstractNum w:abstractNumId="5" w15:restartNumberingAfterBreak="0">
    <w:nsid w:val="0F1B3FE8"/>
    <w:multiLevelType w:val="hybridMultilevel"/>
    <w:tmpl w:val="2CDEA004"/>
    <w:lvl w:ilvl="0" w:tplc="3B22E062">
      <w:start w:val="1"/>
      <w:numFmt w:val="decimal"/>
      <w:lvlText w:val="%1."/>
      <w:lvlJc w:val="left"/>
      <w:pPr>
        <w:ind w:left="720" w:hanging="360"/>
      </w:pPr>
    </w:lvl>
    <w:lvl w:ilvl="1" w:tplc="B2E46968">
      <w:start w:val="1"/>
      <w:numFmt w:val="lowerLetter"/>
      <w:lvlText w:val="%2."/>
      <w:lvlJc w:val="left"/>
      <w:pPr>
        <w:ind w:left="1440" w:hanging="360"/>
      </w:pPr>
    </w:lvl>
    <w:lvl w:ilvl="2" w:tplc="1F1CDA30">
      <w:start w:val="1"/>
      <w:numFmt w:val="lowerRoman"/>
      <w:lvlText w:val="%3."/>
      <w:lvlJc w:val="right"/>
      <w:pPr>
        <w:ind w:left="2160" w:hanging="180"/>
      </w:pPr>
    </w:lvl>
    <w:lvl w:ilvl="3" w:tplc="E3CE05F0">
      <w:start w:val="1"/>
      <w:numFmt w:val="decimal"/>
      <w:lvlText w:val="%4."/>
      <w:lvlJc w:val="left"/>
      <w:pPr>
        <w:ind w:left="2880" w:hanging="360"/>
      </w:pPr>
    </w:lvl>
    <w:lvl w:ilvl="4" w:tplc="1F6CDFF2">
      <w:start w:val="1"/>
      <w:numFmt w:val="lowerLetter"/>
      <w:lvlText w:val="%5."/>
      <w:lvlJc w:val="left"/>
      <w:pPr>
        <w:ind w:left="3600" w:hanging="360"/>
      </w:pPr>
    </w:lvl>
    <w:lvl w:ilvl="5" w:tplc="C3426CCE">
      <w:start w:val="1"/>
      <w:numFmt w:val="lowerRoman"/>
      <w:lvlText w:val="%6."/>
      <w:lvlJc w:val="right"/>
      <w:pPr>
        <w:ind w:left="4320" w:hanging="180"/>
      </w:pPr>
    </w:lvl>
    <w:lvl w:ilvl="6" w:tplc="B32E6056">
      <w:start w:val="1"/>
      <w:numFmt w:val="decimal"/>
      <w:lvlText w:val="%7."/>
      <w:lvlJc w:val="left"/>
      <w:pPr>
        <w:ind w:left="5040" w:hanging="360"/>
      </w:pPr>
    </w:lvl>
    <w:lvl w:ilvl="7" w:tplc="1B1EA77C">
      <w:start w:val="1"/>
      <w:numFmt w:val="lowerLetter"/>
      <w:lvlText w:val="%8."/>
      <w:lvlJc w:val="left"/>
      <w:pPr>
        <w:ind w:left="5760" w:hanging="360"/>
      </w:pPr>
    </w:lvl>
    <w:lvl w:ilvl="8" w:tplc="ACC0E44E">
      <w:start w:val="1"/>
      <w:numFmt w:val="lowerRoman"/>
      <w:lvlText w:val="%9."/>
      <w:lvlJc w:val="right"/>
      <w:pPr>
        <w:ind w:left="6480" w:hanging="180"/>
      </w:pPr>
    </w:lvl>
  </w:abstractNum>
  <w:abstractNum w:abstractNumId="6" w15:restartNumberingAfterBreak="0">
    <w:nsid w:val="0FA858FC"/>
    <w:multiLevelType w:val="hybridMultilevel"/>
    <w:tmpl w:val="E8C42C36"/>
    <w:lvl w:ilvl="0" w:tplc="C7ACBA14">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257400A"/>
    <w:multiLevelType w:val="hybridMultilevel"/>
    <w:tmpl w:val="0CE85D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3277216"/>
    <w:multiLevelType w:val="hybridMultilevel"/>
    <w:tmpl w:val="C69A992A"/>
    <w:lvl w:ilvl="0" w:tplc="9C168B7E">
      <w:start w:val="4"/>
      <w:numFmt w:val="bullet"/>
      <w:lvlText w:val="-"/>
      <w:lvlJc w:val="left"/>
      <w:pPr>
        <w:ind w:left="360" w:hanging="360"/>
      </w:pPr>
      <w:rPr>
        <w:rFonts w:hint="default" w:ascii="Aptos" w:hAnsi="Aptos" w:eastAsiaTheme="minorHAnsi" w:cstheme="minorBid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14220C89"/>
    <w:multiLevelType w:val="hybridMultilevel"/>
    <w:tmpl w:val="2084E6F6"/>
    <w:lvl w:ilvl="0" w:tplc="F9FCFF1E">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D438CA"/>
    <w:multiLevelType w:val="hybridMultilevel"/>
    <w:tmpl w:val="5AE47A34"/>
    <w:lvl w:ilvl="0" w:tplc="ACF6E836">
      <w:start w:val="1"/>
      <w:numFmt w:val="bullet"/>
      <w:lvlText w:val=""/>
      <w:lvlJc w:val="left"/>
      <w:pPr>
        <w:ind w:left="720" w:hanging="360"/>
      </w:pPr>
      <w:rPr>
        <w:rFonts w:hint="default" w:ascii="Symbol" w:hAnsi="Symbol"/>
      </w:rPr>
    </w:lvl>
    <w:lvl w:ilvl="1" w:tplc="F03243E8">
      <w:start w:val="1"/>
      <w:numFmt w:val="bullet"/>
      <w:lvlText w:val="o"/>
      <w:lvlJc w:val="left"/>
      <w:pPr>
        <w:ind w:left="1440" w:hanging="360"/>
      </w:pPr>
      <w:rPr>
        <w:rFonts w:hint="default" w:ascii="Courier New" w:hAnsi="Courier New"/>
      </w:rPr>
    </w:lvl>
    <w:lvl w:ilvl="2" w:tplc="7E3AF78E">
      <w:start w:val="1"/>
      <w:numFmt w:val="bullet"/>
      <w:lvlText w:val=""/>
      <w:lvlJc w:val="left"/>
      <w:pPr>
        <w:ind w:left="2160" w:hanging="360"/>
      </w:pPr>
      <w:rPr>
        <w:rFonts w:hint="default" w:ascii="Wingdings" w:hAnsi="Wingdings"/>
      </w:rPr>
    </w:lvl>
    <w:lvl w:ilvl="3" w:tplc="96C4803E">
      <w:start w:val="1"/>
      <w:numFmt w:val="bullet"/>
      <w:lvlText w:val=""/>
      <w:lvlJc w:val="left"/>
      <w:pPr>
        <w:ind w:left="2880" w:hanging="360"/>
      </w:pPr>
      <w:rPr>
        <w:rFonts w:hint="default" w:ascii="Symbol" w:hAnsi="Symbol"/>
      </w:rPr>
    </w:lvl>
    <w:lvl w:ilvl="4" w:tplc="4B9274B0">
      <w:start w:val="1"/>
      <w:numFmt w:val="bullet"/>
      <w:lvlText w:val="o"/>
      <w:lvlJc w:val="left"/>
      <w:pPr>
        <w:ind w:left="3600" w:hanging="360"/>
      </w:pPr>
      <w:rPr>
        <w:rFonts w:hint="default" w:ascii="Courier New" w:hAnsi="Courier New"/>
      </w:rPr>
    </w:lvl>
    <w:lvl w:ilvl="5" w:tplc="F9860FCC">
      <w:start w:val="1"/>
      <w:numFmt w:val="bullet"/>
      <w:lvlText w:val=""/>
      <w:lvlJc w:val="left"/>
      <w:pPr>
        <w:ind w:left="4320" w:hanging="360"/>
      </w:pPr>
      <w:rPr>
        <w:rFonts w:hint="default" w:ascii="Wingdings" w:hAnsi="Wingdings"/>
      </w:rPr>
    </w:lvl>
    <w:lvl w:ilvl="6" w:tplc="618E22C0">
      <w:start w:val="1"/>
      <w:numFmt w:val="bullet"/>
      <w:lvlText w:val=""/>
      <w:lvlJc w:val="left"/>
      <w:pPr>
        <w:ind w:left="5040" w:hanging="360"/>
      </w:pPr>
      <w:rPr>
        <w:rFonts w:hint="default" w:ascii="Symbol" w:hAnsi="Symbol"/>
      </w:rPr>
    </w:lvl>
    <w:lvl w:ilvl="7" w:tplc="960CE31E">
      <w:start w:val="1"/>
      <w:numFmt w:val="bullet"/>
      <w:lvlText w:val="o"/>
      <w:lvlJc w:val="left"/>
      <w:pPr>
        <w:ind w:left="5760" w:hanging="360"/>
      </w:pPr>
      <w:rPr>
        <w:rFonts w:hint="default" w:ascii="Courier New" w:hAnsi="Courier New"/>
      </w:rPr>
    </w:lvl>
    <w:lvl w:ilvl="8" w:tplc="96A01F06">
      <w:start w:val="1"/>
      <w:numFmt w:val="bullet"/>
      <w:lvlText w:val=""/>
      <w:lvlJc w:val="left"/>
      <w:pPr>
        <w:ind w:left="6480" w:hanging="360"/>
      </w:pPr>
      <w:rPr>
        <w:rFonts w:hint="default" w:ascii="Wingdings" w:hAnsi="Wingdings"/>
      </w:rPr>
    </w:lvl>
  </w:abstractNum>
  <w:abstractNum w:abstractNumId="11" w15:restartNumberingAfterBreak="0">
    <w:nsid w:val="18645F44"/>
    <w:multiLevelType w:val="hybridMultilevel"/>
    <w:tmpl w:val="F98649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88C6CA2"/>
    <w:multiLevelType w:val="hybridMultilevel"/>
    <w:tmpl w:val="85CA2C04"/>
    <w:lvl w:ilvl="0" w:tplc="24C899D2">
      <w:start w:val="1"/>
      <w:numFmt w:val="bullet"/>
      <w:lvlText w:val=""/>
      <w:lvlJc w:val="left"/>
      <w:pPr>
        <w:ind w:left="2160" w:hanging="360"/>
      </w:pPr>
      <w:rPr>
        <w:rFonts w:ascii="Symbol" w:hAnsi="Symbol"/>
      </w:rPr>
    </w:lvl>
    <w:lvl w:ilvl="1" w:tplc="781401FA">
      <w:start w:val="1"/>
      <w:numFmt w:val="bullet"/>
      <w:lvlText w:val=""/>
      <w:lvlJc w:val="left"/>
      <w:pPr>
        <w:ind w:left="2160" w:hanging="360"/>
      </w:pPr>
      <w:rPr>
        <w:rFonts w:ascii="Symbol" w:hAnsi="Symbol"/>
      </w:rPr>
    </w:lvl>
    <w:lvl w:ilvl="2" w:tplc="3F006AE8">
      <w:start w:val="1"/>
      <w:numFmt w:val="bullet"/>
      <w:lvlText w:val=""/>
      <w:lvlJc w:val="left"/>
      <w:pPr>
        <w:ind w:left="2160" w:hanging="360"/>
      </w:pPr>
      <w:rPr>
        <w:rFonts w:ascii="Symbol" w:hAnsi="Symbol"/>
      </w:rPr>
    </w:lvl>
    <w:lvl w:ilvl="3" w:tplc="A19EBA7E">
      <w:start w:val="1"/>
      <w:numFmt w:val="bullet"/>
      <w:lvlText w:val=""/>
      <w:lvlJc w:val="left"/>
      <w:pPr>
        <w:ind w:left="2160" w:hanging="360"/>
      </w:pPr>
      <w:rPr>
        <w:rFonts w:ascii="Symbol" w:hAnsi="Symbol"/>
      </w:rPr>
    </w:lvl>
    <w:lvl w:ilvl="4" w:tplc="2AEAB6C0">
      <w:start w:val="1"/>
      <w:numFmt w:val="bullet"/>
      <w:lvlText w:val=""/>
      <w:lvlJc w:val="left"/>
      <w:pPr>
        <w:ind w:left="2160" w:hanging="360"/>
      </w:pPr>
      <w:rPr>
        <w:rFonts w:ascii="Symbol" w:hAnsi="Symbol"/>
      </w:rPr>
    </w:lvl>
    <w:lvl w:ilvl="5" w:tplc="6C0C8184">
      <w:start w:val="1"/>
      <w:numFmt w:val="bullet"/>
      <w:lvlText w:val=""/>
      <w:lvlJc w:val="left"/>
      <w:pPr>
        <w:ind w:left="2160" w:hanging="360"/>
      </w:pPr>
      <w:rPr>
        <w:rFonts w:ascii="Symbol" w:hAnsi="Symbol"/>
      </w:rPr>
    </w:lvl>
    <w:lvl w:ilvl="6" w:tplc="470AD46A">
      <w:start w:val="1"/>
      <w:numFmt w:val="bullet"/>
      <w:lvlText w:val=""/>
      <w:lvlJc w:val="left"/>
      <w:pPr>
        <w:ind w:left="2160" w:hanging="360"/>
      </w:pPr>
      <w:rPr>
        <w:rFonts w:ascii="Symbol" w:hAnsi="Symbol"/>
      </w:rPr>
    </w:lvl>
    <w:lvl w:ilvl="7" w:tplc="7E46D222">
      <w:start w:val="1"/>
      <w:numFmt w:val="bullet"/>
      <w:lvlText w:val=""/>
      <w:lvlJc w:val="left"/>
      <w:pPr>
        <w:ind w:left="2160" w:hanging="360"/>
      </w:pPr>
      <w:rPr>
        <w:rFonts w:ascii="Symbol" w:hAnsi="Symbol"/>
      </w:rPr>
    </w:lvl>
    <w:lvl w:ilvl="8" w:tplc="E1807494">
      <w:start w:val="1"/>
      <w:numFmt w:val="bullet"/>
      <w:lvlText w:val=""/>
      <w:lvlJc w:val="left"/>
      <w:pPr>
        <w:ind w:left="2160" w:hanging="360"/>
      </w:pPr>
      <w:rPr>
        <w:rFonts w:ascii="Symbol" w:hAnsi="Symbol"/>
      </w:rPr>
    </w:lvl>
  </w:abstractNum>
  <w:abstractNum w:abstractNumId="13" w15:restartNumberingAfterBreak="0">
    <w:nsid w:val="18FC24A9"/>
    <w:multiLevelType w:val="hybridMultilevel"/>
    <w:tmpl w:val="1C46062C"/>
    <w:lvl w:ilvl="0" w:tplc="1FBA9524">
      <w:start w:val="1"/>
      <w:numFmt w:val="bullet"/>
      <w:lvlText w:val=""/>
      <w:lvlJc w:val="left"/>
      <w:pPr>
        <w:ind w:left="2160" w:hanging="360"/>
      </w:pPr>
      <w:rPr>
        <w:rFonts w:ascii="Symbol" w:hAnsi="Symbol"/>
      </w:rPr>
    </w:lvl>
    <w:lvl w:ilvl="1" w:tplc="ED0813C4">
      <w:start w:val="1"/>
      <w:numFmt w:val="bullet"/>
      <w:lvlText w:val=""/>
      <w:lvlJc w:val="left"/>
      <w:pPr>
        <w:ind w:left="2160" w:hanging="360"/>
      </w:pPr>
      <w:rPr>
        <w:rFonts w:ascii="Symbol" w:hAnsi="Symbol"/>
      </w:rPr>
    </w:lvl>
    <w:lvl w:ilvl="2" w:tplc="9DB00602">
      <w:start w:val="1"/>
      <w:numFmt w:val="bullet"/>
      <w:lvlText w:val=""/>
      <w:lvlJc w:val="left"/>
      <w:pPr>
        <w:ind w:left="2160" w:hanging="360"/>
      </w:pPr>
      <w:rPr>
        <w:rFonts w:ascii="Symbol" w:hAnsi="Symbol"/>
      </w:rPr>
    </w:lvl>
    <w:lvl w:ilvl="3" w:tplc="E0466440">
      <w:start w:val="1"/>
      <w:numFmt w:val="bullet"/>
      <w:lvlText w:val=""/>
      <w:lvlJc w:val="left"/>
      <w:pPr>
        <w:ind w:left="2160" w:hanging="360"/>
      </w:pPr>
      <w:rPr>
        <w:rFonts w:ascii="Symbol" w:hAnsi="Symbol"/>
      </w:rPr>
    </w:lvl>
    <w:lvl w:ilvl="4" w:tplc="7402DF34">
      <w:start w:val="1"/>
      <w:numFmt w:val="bullet"/>
      <w:lvlText w:val=""/>
      <w:lvlJc w:val="left"/>
      <w:pPr>
        <w:ind w:left="2160" w:hanging="360"/>
      </w:pPr>
      <w:rPr>
        <w:rFonts w:ascii="Symbol" w:hAnsi="Symbol"/>
      </w:rPr>
    </w:lvl>
    <w:lvl w:ilvl="5" w:tplc="8F2AB3A2">
      <w:start w:val="1"/>
      <w:numFmt w:val="bullet"/>
      <w:lvlText w:val=""/>
      <w:lvlJc w:val="left"/>
      <w:pPr>
        <w:ind w:left="2160" w:hanging="360"/>
      </w:pPr>
      <w:rPr>
        <w:rFonts w:ascii="Symbol" w:hAnsi="Symbol"/>
      </w:rPr>
    </w:lvl>
    <w:lvl w:ilvl="6" w:tplc="FB8E398E">
      <w:start w:val="1"/>
      <w:numFmt w:val="bullet"/>
      <w:lvlText w:val=""/>
      <w:lvlJc w:val="left"/>
      <w:pPr>
        <w:ind w:left="2160" w:hanging="360"/>
      </w:pPr>
      <w:rPr>
        <w:rFonts w:ascii="Symbol" w:hAnsi="Symbol"/>
      </w:rPr>
    </w:lvl>
    <w:lvl w:ilvl="7" w:tplc="5D643380">
      <w:start w:val="1"/>
      <w:numFmt w:val="bullet"/>
      <w:lvlText w:val=""/>
      <w:lvlJc w:val="left"/>
      <w:pPr>
        <w:ind w:left="2160" w:hanging="360"/>
      </w:pPr>
      <w:rPr>
        <w:rFonts w:ascii="Symbol" w:hAnsi="Symbol"/>
      </w:rPr>
    </w:lvl>
    <w:lvl w:ilvl="8" w:tplc="3D00A714">
      <w:start w:val="1"/>
      <w:numFmt w:val="bullet"/>
      <w:lvlText w:val=""/>
      <w:lvlJc w:val="left"/>
      <w:pPr>
        <w:ind w:left="2160" w:hanging="360"/>
      </w:pPr>
      <w:rPr>
        <w:rFonts w:ascii="Symbol" w:hAnsi="Symbol"/>
      </w:rPr>
    </w:lvl>
  </w:abstractNum>
  <w:abstractNum w:abstractNumId="14" w15:restartNumberingAfterBreak="0">
    <w:nsid w:val="1AB0AA3F"/>
    <w:multiLevelType w:val="hybridMultilevel"/>
    <w:tmpl w:val="0EDA1C2C"/>
    <w:lvl w:ilvl="0" w:tplc="3E94FCFA">
      <w:start w:val="1"/>
      <w:numFmt w:val="bullet"/>
      <w:lvlText w:val="·"/>
      <w:lvlJc w:val="left"/>
      <w:pPr>
        <w:ind w:left="720" w:hanging="360"/>
      </w:pPr>
      <w:rPr>
        <w:rFonts w:hint="default" w:ascii="Symbol" w:hAnsi="Symbol"/>
      </w:rPr>
    </w:lvl>
    <w:lvl w:ilvl="1" w:tplc="A2F05940">
      <w:start w:val="1"/>
      <w:numFmt w:val="bullet"/>
      <w:lvlText w:val="o"/>
      <w:lvlJc w:val="left"/>
      <w:pPr>
        <w:ind w:left="1440" w:hanging="360"/>
      </w:pPr>
      <w:rPr>
        <w:rFonts w:hint="default" w:ascii="Courier New" w:hAnsi="Courier New"/>
      </w:rPr>
    </w:lvl>
    <w:lvl w:ilvl="2" w:tplc="5CE08A1E">
      <w:start w:val="1"/>
      <w:numFmt w:val="bullet"/>
      <w:lvlText w:val=""/>
      <w:lvlJc w:val="left"/>
      <w:pPr>
        <w:ind w:left="2160" w:hanging="360"/>
      </w:pPr>
      <w:rPr>
        <w:rFonts w:hint="default" w:ascii="Wingdings" w:hAnsi="Wingdings"/>
      </w:rPr>
    </w:lvl>
    <w:lvl w:ilvl="3" w:tplc="2BFE050C">
      <w:start w:val="1"/>
      <w:numFmt w:val="bullet"/>
      <w:lvlText w:val=""/>
      <w:lvlJc w:val="left"/>
      <w:pPr>
        <w:ind w:left="2880" w:hanging="360"/>
      </w:pPr>
      <w:rPr>
        <w:rFonts w:hint="default" w:ascii="Symbol" w:hAnsi="Symbol"/>
      </w:rPr>
    </w:lvl>
    <w:lvl w:ilvl="4" w:tplc="F3DA9776">
      <w:start w:val="1"/>
      <w:numFmt w:val="bullet"/>
      <w:lvlText w:val="o"/>
      <w:lvlJc w:val="left"/>
      <w:pPr>
        <w:ind w:left="3600" w:hanging="360"/>
      </w:pPr>
      <w:rPr>
        <w:rFonts w:hint="default" w:ascii="Courier New" w:hAnsi="Courier New"/>
      </w:rPr>
    </w:lvl>
    <w:lvl w:ilvl="5" w:tplc="33DA87A2">
      <w:start w:val="1"/>
      <w:numFmt w:val="bullet"/>
      <w:lvlText w:val=""/>
      <w:lvlJc w:val="left"/>
      <w:pPr>
        <w:ind w:left="4320" w:hanging="360"/>
      </w:pPr>
      <w:rPr>
        <w:rFonts w:hint="default" w:ascii="Wingdings" w:hAnsi="Wingdings"/>
      </w:rPr>
    </w:lvl>
    <w:lvl w:ilvl="6" w:tplc="D250E48E">
      <w:start w:val="1"/>
      <w:numFmt w:val="bullet"/>
      <w:lvlText w:val=""/>
      <w:lvlJc w:val="left"/>
      <w:pPr>
        <w:ind w:left="5040" w:hanging="360"/>
      </w:pPr>
      <w:rPr>
        <w:rFonts w:hint="default" w:ascii="Symbol" w:hAnsi="Symbol"/>
      </w:rPr>
    </w:lvl>
    <w:lvl w:ilvl="7" w:tplc="D8FA67D8">
      <w:start w:val="1"/>
      <w:numFmt w:val="bullet"/>
      <w:lvlText w:val="o"/>
      <w:lvlJc w:val="left"/>
      <w:pPr>
        <w:ind w:left="5760" w:hanging="360"/>
      </w:pPr>
      <w:rPr>
        <w:rFonts w:hint="default" w:ascii="Courier New" w:hAnsi="Courier New"/>
      </w:rPr>
    </w:lvl>
    <w:lvl w:ilvl="8" w:tplc="630C5950">
      <w:start w:val="1"/>
      <w:numFmt w:val="bullet"/>
      <w:lvlText w:val=""/>
      <w:lvlJc w:val="left"/>
      <w:pPr>
        <w:ind w:left="6480" w:hanging="360"/>
      </w:pPr>
      <w:rPr>
        <w:rFonts w:hint="default" w:ascii="Wingdings" w:hAnsi="Wingdings"/>
      </w:rPr>
    </w:lvl>
  </w:abstractNum>
  <w:abstractNum w:abstractNumId="15" w15:restartNumberingAfterBreak="0">
    <w:nsid w:val="1B455223"/>
    <w:multiLevelType w:val="hybridMultilevel"/>
    <w:tmpl w:val="F27E76EA"/>
    <w:lvl w:ilvl="0" w:tplc="DA102312">
      <w:start w:val="1"/>
      <w:numFmt w:val="decimal"/>
      <w:lvlText w:val="%1."/>
      <w:lvlJc w:val="left"/>
      <w:pPr>
        <w:ind w:left="720" w:hanging="360"/>
      </w:pPr>
      <w:rPr>
        <w:rFonts w:hint="default" w:eastAsia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50150B"/>
    <w:multiLevelType w:val="hybridMultilevel"/>
    <w:tmpl w:val="4C642BEA"/>
    <w:lvl w:ilvl="0" w:tplc="C7ACBA14">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1B9B4D39"/>
    <w:multiLevelType w:val="hybridMultilevel"/>
    <w:tmpl w:val="FCBA0118"/>
    <w:lvl w:ilvl="0" w:tplc="4C220D4C">
      <w:start w:val="1"/>
      <w:numFmt w:val="bullet"/>
      <w:lvlText w:val="·"/>
      <w:lvlJc w:val="left"/>
      <w:pPr>
        <w:ind w:left="720" w:hanging="360"/>
      </w:pPr>
      <w:rPr>
        <w:rFonts w:hint="default" w:ascii="Symbol" w:hAnsi="Symbol"/>
      </w:rPr>
    </w:lvl>
    <w:lvl w:ilvl="1" w:tplc="5B5433D2">
      <w:start w:val="1"/>
      <w:numFmt w:val="bullet"/>
      <w:lvlText w:val="o"/>
      <w:lvlJc w:val="left"/>
      <w:pPr>
        <w:ind w:left="1440" w:hanging="360"/>
      </w:pPr>
      <w:rPr>
        <w:rFonts w:hint="default" w:ascii="Courier New" w:hAnsi="Courier New"/>
      </w:rPr>
    </w:lvl>
    <w:lvl w:ilvl="2" w:tplc="7BD641E8">
      <w:start w:val="1"/>
      <w:numFmt w:val="bullet"/>
      <w:lvlText w:val=""/>
      <w:lvlJc w:val="left"/>
      <w:pPr>
        <w:ind w:left="2160" w:hanging="360"/>
      </w:pPr>
      <w:rPr>
        <w:rFonts w:hint="default" w:ascii="Wingdings" w:hAnsi="Wingdings"/>
      </w:rPr>
    </w:lvl>
    <w:lvl w:ilvl="3" w:tplc="DF42825C">
      <w:start w:val="1"/>
      <w:numFmt w:val="bullet"/>
      <w:lvlText w:val=""/>
      <w:lvlJc w:val="left"/>
      <w:pPr>
        <w:ind w:left="2880" w:hanging="360"/>
      </w:pPr>
      <w:rPr>
        <w:rFonts w:hint="default" w:ascii="Symbol" w:hAnsi="Symbol"/>
      </w:rPr>
    </w:lvl>
    <w:lvl w:ilvl="4" w:tplc="9D7292CE">
      <w:start w:val="1"/>
      <w:numFmt w:val="bullet"/>
      <w:lvlText w:val="o"/>
      <w:lvlJc w:val="left"/>
      <w:pPr>
        <w:ind w:left="3600" w:hanging="360"/>
      </w:pPr>
      <w:rPr>
        <w:rFonts w:hint="default" w:ascii="Courier New" w:hAnsi="Courier New"/>
      </w:rPr>
    </w:lvl>
    <w:lvl w:ilvl="5" w:tplc="909652B8">
      <w:start w:val="1"/>
      <w:numFmt w:val="bullet"/>
      <w:lvlText w:val=""/>
      <w:lvlJc w:val="left"/>
      <w:pPr>
        <w:ind w:left="4320" w:hanging="360"/>
      </w:pPr>
      <w:rPr>
        <w:rFonts w:hint="default" w:ascii="Wingdings" w:hAnsi="Wingdings"/>
      </w:rPr>
    </w:lvl>
    <w:lvl w:ilvl="6" w:tplc="EFE232B8">
      <w:start w:val="1"/>
      <w:numFmt w:val="bullet"/>
      <w:lvlText w:val=""/>
      <w:lvlJc w:val="left"/>
      <w:pPr>
        <w:ind w:left="5040" w:hanging="360"/>
      </w:pPr>
      <w:rPr>
        <w:rFonts w:hint="default" w:ascii="Symbol" w:hAnsi="Symbol"/>
      </w:rPr>
    </w:lvl>
    <w:lvl w:ilvl="7" w:tplc="2A78AE9C">
      <w:start w:val="1"/>
      <w:numFmt w:val="bullet"/>
      <w:lvlText w:val="o"/>
      <w:lvlJc w:val="left"/>
      <w:pPr>
        <w:ind w:left="5760" w:hanging="360"/>
      </w:pPr>
      <w:rPr>
        <w:rFonts w:hint="default" w:ascii="Courier New" w:hAnsi="Courier New"/>
      </w:rPr>
    </w:lvl>
    <w:lvl w:ilvl="8" w:tplc="4A7E2DF8">
      <w:start w:val="1"/>
      <w:numFmt w:val="bullet"/>
      <w:lvlText w:val=""/>
      <w:lvlJc w:val="left"/>
      <w:pPr>
        <w:ind w:left="6480" w:hanging="360"/>
      </w:pPr>
      <w:rPr>
        <w:rFonts w:hint="default" w:ascii="Wingdings" w:hAnsi="Wingdings"/>
      </w:rPr>
    </w:lvl>
  </w:abstractNum>
  <w:abstractNum w:abstractNumId="18" w15:restartNumberingAfterBreak="0">
    <w:nsid w:val="20F7517D"/>
    <w:multiLevelType w:val="hybridMultilevel"/>
    <w:tmpl w:val="B302E982"/>
    <w:lvl w:ilvl="0" w:tplc="D7CAE7DE">
      <w:start w:val="1"/>
      <w:numFmt w:val="bullet"/>
      <w:lvlText w:val="·"/>
      <w:lvlJc w:val="left"/>
      <w:pPr>
        <w:ind w:left="720" w:hanging="360"/>
      </w:pPr>
      <w:rPr>
        <w:rFonts w:hint="default" w:ascii="Symbol" w:hAnsi="Symbol"/>
      </w:rPr>
    </w:lvl>
    <w:lvl w:ilvl="1" w:tplc="B75E2D94">
      <w:start w:val="1"/>
      <w:numFmt w:val="bullet"/>
      <w:lvlText w:val="o"/>
      <w:lvlJc w:val="left"/>
      <w:pPr>
        <w:ind w:left="1440" w:hanging="360"/>
      </w:pPr>
      <w:rPr>
        <w:rFonts w:hint="default" w:ascii="Courier New" w:hAnsi="Courier New"/>
      </w:rPr>
    </w:lvl>
    <w:lvl w:ilvl="2" w:tplc="E9FAD90A">
      <w:start w:val="1"/>
      <w:numFmt w:val="bullet"/>
      <w:lvlText w:val=""/>
      <w:lvlJc w:val="left"/>
      <w:pPr>
        <w:ind w:left="2160" w:hanging="360"/>
      </w:pPr>
      <w:rPr>
        <w:rFonts w:hint="default" w:ascii="Wingdings" w:hAnsi="Wingdings"/>
      </w:rPr>
    </w:lvl>
    <w:lvl w:ilvl="3" w:tplc="01BE4D1A">
      <w:start w:val="1"/>
      <w:numFmt w:val="bullet"/>
      <w:lvlText w:val=""/>
      <w:lvlJc w:val="left"/>
      <w:pPr>
        <w:ind w:left="2880" w:hanging="360"/>
      </w:pPr>
      <w:rPr>
        <w:rFonts w:hint="default" w:ascii="Symbol" w:hAnsi="Symbol"/>
      </w:rPr>
    </w:lvl>
    <w:lvl w:ilvl="4" w:tplc="3FE0D386">
      <w:start w:val="1"/>
      <w:numFmt w:val="bullet"/>
      <w:lvlText w:val="o"/>
      <w:lvlJc w:val="left"/>
      <w:pPr>
        <w:ind w:left="3600" w:hanging="360"/>
      </w:pPr>
      <w:rPr>
        <w:rFonts w:hint="default" w:ascii="Courier New" w:hAnsi="Courier New"/>
      </w:rPr>
    </w:lvl>
    <w:lvl w:ilvl="5" w:tplc="3DAE9F76">
      <w:start w:val="1"/>
      <w:numFmt w:val="bullet"/>
      <w:lvlText w:val=""/>
      <w:lvlJc w:val="left"/>
      <w:pPr>
        <w:ind w:left="4320" w:hanging="360"/>
      </w:pPr>
      <w:rPr>
        <w:rFonts w:hint="default" w:ascii="Wingdings" w:hAnsi="Wingdings"/>
      </w:rPr>
    </w:lvl>
    <w:lvl w:ilvl="6" w:tplc="F3EAEE30">
      <w:start w:val="1"/>
      <w:numFmt w:val="bullet"/>
      <w:lvlText w:val=""/>
      <w:lvlJc w:val="left"/>
      <w:pPr>
        <w:ind w:left="5040" w:hanging="360"/>
      </w:pPr>
      <w:rPr>
        <w:rFonts w:hint="default" w:ascii="Symbol" w:hAnsi="Symbol"/>
      </w:rPr>
    </w:lvl>
    <w:lvl w:ilvl="7" w:tplc="2E2A8E60">
      <w:start w:val="1"/>
      <w:numFmt w:val="bullet"/>
      <w:lvlText w:val="o"/>
      <w:lvlJc w:val="left"/>
      <w:pPr>
        <w:ind w:left="5760" w:hanging="360"/>
      </w:pPr>
      <w:rPr>
        <w:rFonts w:hint="default" w:ascii="Courier New" w:hAnsi="Courier New"/>
      </w:rPr>
    </w:lvl>
    <w:lvl w:ilvl="8" w:tplc="72CA2E7A">
      <w:start w:val="1"/>
      <w:numFmt w:val="bullet"/>
      <w:lvlText w:val=""/>
      <w:lvlJc w:val="left"/>
      <w:pPr>
        <w:ind w:left="6480" w:hanging="360"/>
      </w:pPr>
      <w:rPr>
        <w:rFonts w:hint="default" w:ascii="Wingdings" w:hAnsi="Wingdings"/>
      </w:rPr>
    </w:lvl>
  </w:abstractNum>
  <w:abstractNum w:abstractNumId="19" w15:restartNumberingAfterBreak="0">
    <w:nsid w:val="2446548F"/>
    <w:multiLevelType w:val="hybridMultilevel"/>
    <w:tmpl w:val="70640586"/>
    <w:lvl w:ilvl="0" w:tplc="6038D2D6">
      <w:start w:val="1"/>
      <w:numFmt w:val="bullet"/>
      <w:lvlText w:val=""/>
      <w:lvlJc w:val="left"/>
      <w:pPr>
        <w:ind w:left="2160" w:hanging="360"/>
      </w:pPr>
      <w:rPr>
        <w:rFonts w:ascii="Symbol" w:hAnsi="Symbol"/>
      </w:rPr>
    </w:lvl>
    <w:lvl w:ilvl="1" w:tplc="1A6E5B3A">
      <w:start w:val="1"/>
      <w:numFmt w:val="bullet"/>
      <w:lvlText w:val=""/>
      <w:lvlJc w:val="left"/>
      <w:pPr>
        <w:ind w:left="2160" w:hanging="360"/>
      </w:pPr>
      <w:rPr>
        <w:rFonts w:ascii="Symbol" w:hAnsi="Symbol"/>
      </w:rPr>
    </w:lvl>
    <w:lvl w:ilvl="2" w:tplc="46660E28">
      <w:start w:val="1"/>
      <w:numFmt w:val="bullet"/>
      <w:lvlText w:val=""/>
      <w:lvlJc w:val="left"/>
      <w:pPr>
        <w:ind w:left="2160" w:hanging="360"/>
      </w:pPr>
      <w:rPr>
        <w:rFonts w:ascii="Symbol" w:hAnsi="Symbol"/>
      </w:rPr>
    </w:lvl>
    <w:lvl w:ilvl="3" w:tplc="7A8CAD98">
      <w:start w:val="1"/>
      <w:numFmt w:val="bullet"/>
      <w:lvlText w:val=""/>
      <w:lvlJc w:val="left"/>
      <w:pPr>
        <w:ind w:left="2160" w:hanging="360"/>
      </w:pPr>
      <w:rPr>
        <w:rFonts w:ascii="Symbol" w:hAnsi="Symbol"/>
      </w:rPr>
    </w:lvl>
    <w:lvl w:ilvl="4" w:tplc="1968184A">
      <w:start w:val="1"/>
      <w:numFmt w:val="bullet"/>
      <w:lvlText w:val=""/>
      <w:lvlJc w:val="left"/>
      <w:pPr>
        <w:ind w:left="2160" w:hanging="360"/>
      </w:pPr>
      <w:rPr>
        <w:rFonts w:ascii="Symbol" w:hAnsi="Symbol"/>
      </w:rPr>
    </w:lvl>
    <w:lvl w:ilvl="5" w:tplc="3E1C2384">
      <w:start w:val="1"/>
      <w:numFmt w:val="bullet"/>
      <w:lvlText w:val=""/>
      <w:lvlJc w:val="left"/>
      <w:pPr>
        <w:ind w:left="2160" w:hanging="360"/>
      </w:pPr>
      <w:rPr>
        <w:rFonts w:ascii="Symbol" w:hAnsi="Symbol"/>
      </w:rPr>
    </w:lvl>
    <w:lvl w:ilvl="6" w:tplc="C36CAFE8">
      <w:start w:val="1"/>
      <w:numFmt w:val="bullet"/>
      <w:lvlText w:val=""/>
      <w:lvlJc w:val="left"/>
      <w:pPr>
        <w:ind w:left="2160" w:hanging="360"/>
      </w:pPr>
      <w:rPr>
        <w:rFonts w:ascii="Symbol" w:hAnsi="Symbol"/>
      </w:rPr>
    </w:lvl>
    <w:lvl w:ilvl="7" w:tplc="D302784C">
      <w:start w:val="1"/>
      <w:numFmt w:val="bullet"/>
      <w:lvlText w:val=""/>
      <w:lvlJc w:val="left"/>
      <w:pPr>
        <w:ind w:left="2160" w:hanging="360"/>
      </w:pPr>
      <w:rPr>
        <w:rFonts w:ascii="Symbol" w:hAnsi="Symbol"/>
      </w:rPr>
    </w:lvl>
    <w:lvl w:ilvl="8" w:tplc="5A2A8DF2">
      <w:start w:val="1"/>
      <w:numFmt w:val="bullet"/>
      <w:lvlText w:val=""/>
      <w:lvlJc w:val="left"/>
      <w:pPr>
        <w:ind w:left="2160" w:hanging="360"/>
      </w:pPr>
      <w:rPr>
        <w:rFonts w:ascii="Symbol" w:hAnsi="Symbol"/>
      </w:rPr>
    </w:lvl>
  </w:abstractNum>
  <w:abstractNum w:abstractNumId="20" w15:restartNumberingAfterBreak="0">
    <w:nsid w:val="2ACB5A61"/>
    <w:multiLevelType w:val="hybridMultilevel"/>
    <w:tmpl w:val="0436F6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FDE07BA"/>
    <w:multiLevelType w:val="hybridMultilevel"/>
    <w:tmpl w:val="139ED55C"/>
    <w:lvl w:ilvl="0" w:tplc="FFFFFFFF">
      <w:start w:val="1"/>
      <w:numFmt w:val="bullet"/>
      <w:lvlText w:val="-"/>
      <w:lvlJc w:val="left"/>
      <w:pPr>
        <w:ind w:left="1080" w:hanging="360"/>
      </w:pPr>
      <w:rPr>
        <w:rFonts w:hint="default" w:ascii="Aptos" w:hAnsi="Aptos"/>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2" w15:restartNumberingAfterBreak="0">
    <w:nsid w:val="3539D293"/>
    <w:multiLevelType w:val="hybridMultilevel"/>
    <w:tmpl w:val="E13C46B8"/>
    <w:lvl w:ilvl="0" w:tplc="744AA4BC">
      <w:start w:val="1"/>
      <w:numFmt w:val="bullet"/>
      <w:lvlText w:val="-"/>
      <w:lvlJc w:val="left"/>
      <w:pPr>
        <w:ind w:left="1080" w:hanging="360"/>
      </w:pPr>
      <w:rPr>
        <w:rFonts w:hint="default" w:ascii="Aptos" w:hAnsi="Aptos"/>
      </w:rPr>
    </w:lvl>
    <w:lvl w:ilvl="1" w:tplc="3E023976">
      <w:start w:val="1"/>
      <w:numFmt w:val="bullet"/>
      <w:lvlText w:val="o"/>
      <w:lvlJc w:val="left"/>
      <w:pPr>
        <w:ind w:left="1800" w:hanging="360"/>
      </w:pPr>
      <w:rPr>
        <w:rFonts w:hint="default" w:ascii="Courier New" w:hAnsi="Courier New"/>
      </w:rPr>
    </w:lvl>
    <w:lvl w:ilvl="2" w:tplc="D7020116">
      <w:start w:val="1"/>
      <w:numFmt w:val="bullet"/>
      <w:lvlText w:val=""/>
      <w:lvlJc w:val="left"/>
      <w:pPr>
        <w:ind w:left="2520" w:hanging="360"/>
      </w:pPr>
      <w:rPr>
        <w:rFonts w:hint="default" w:ascii="Wingdings" w:hAnsi="Wingdings"/>
      </w:rPr>
    </w:lvl>
    <w:lvl w:ilvl="3" w:tplc="13260C0A">
      <w:start w:val="1"/>
      <w:numFmt w:val="bullet"/>
      <w:lvlText w:val=""/>
      <w:lvlJc w:val="left"/>
      <w:pPr>
        <w:ind w:left="3240" w:hanging="360"/>
      </w:pPr>
      <w:rPr>
        <w:rFonts w:hint="default" w:ascii="Symbol" w:hAnsi="Symbol"/>
      </w:rPr>
    </w:lvl>
    <w:lvl w:ilvl="4" w:tplc="59242AB8">
      <w:start w:val="1"/>
      <w:numFmt w:val="bullet"/>
      <w:lvlText w:val="o"/>
      <w:lvlJc w:val="left"/>
      <w:pPr>
        <w:ind w:left="3960" w:hanging="360"/>
      </w:pPr>
      <w:rPr>
        <w:rFonts w:hint="default" w:ascii="Courier New" w:hAnsi="Courier New"/>
      </w:rPr>
    </w:lvl>
    <w:lvl w:ilvl="5" w:tplc="4558B88E">
      <w:start w:val="1"/>
      <w:numFmt w:val="bullet"/>
      <w:lvlText w:val=""/>
      <w:lvlJc w:val="left"/>
      <w:pPr>
        <w:ind w:left="4680" w:hanging="360"/>
      </w:pPr>
      <w:rPr>
        <w:rFonts w:hint="default" w:ascii="Wingdings" w:hAnsi="Wingdings"/>
      </w:rPr>
    </w:lvl>
    <w:lvl w:ilvl="6" w:tplc="D34801F6">
      <w:start w:val="1"/>
      <w:numFmt w:val="bullet"/>
      <w:lvlText w:val=""/>
      <w:lvlJc w:val="left"/>
      <w:pPr>
        <w:ind w:left="5400" w:hanging="360"/>
      </w:pPr>
      <w:rPr>
        <w:rFonts w:hint="default" w:ascii="Symbol" w:hAnsi="Symbol"/>
      </w:rPr>
    </w:lvl>
    <w:lvl w:ilvl="7" w:tplc="731A38B2">
      <w:start w:val="1"/>
      <w:numFmt w:val="bullet"/>
      <w:lvlText w:val="o"/>
      <w:lvlJc w:val="left"/>
      <w:pPr>
        <w:ind w:left="6120" w:hanging="360"/>
      </w:pPr>
      <w:rPr>
        <w:rFonts w:hint="default" w:ascii="Courier New" w:hAnsi="Courier New"/>
      </w:rPr>
    </w:lvl>
    <w:lvl w:ilvl="8" w:tplc="623AE850">
      <w:start w:val="1"/>
      <w:numFmt w:val="bullet"/>
      <w:lvlText w:val=""/>
      <w:lvlJc w:val="left"/>
      <w:pPr>
        <w:ind w:left="6840" w:hanging="360"/>
      </w:pPr>
      <w:rPr>
        <w:rFonts w:hint="default" w:ascii="Wingdings" w:hAnsi="Wingdings"/>
      </w:rPr>
    </w:lvl>
  </w:abstractNum>
  <w:abstractNum w:abstractNumId="23" w15:restartNumberingAfterBreak="0">
    <w:nsid w:val="35EC6BBE"/>
    <w:multiLevelType w:val="hybridMultilevel"/>
    <w:tmpl w:val="B29A54AC"/>
    <w:lvl w:ilvl="0" w:tplc="E0B4FFEA">
      <w:start w:val="1"/>
      <w:numFmt w:val="bullet"/>
      <w:lvlText w:val=""/>
      <w:lvlJc w:val="left"/>
      <w:pPr>
        <w:ind w:left="720" w:hanging="360"/>
      </w:pPr>
      <w:rPr>
        <w:rFonts w:hint="default" w:ascii="Symbol" w:hAnsi="Symbol"/>
      </w:rPr>
    </w:lvl>
    <w:lvl w:ilvl="1" w:tplc="568A6D1C">
      <w:start w:val="1"/>
      <w:numFmt w:val="bullet"/>
      <w:lvlText w:val="o"/>
      <w:lvlJc w:val="left"/>
      <w:pPr>
        <w:ind w:left="1440" w:hanging="360"/>
      </w:pPr>
      <w:rPr>
        <w:rFonts w:hint="default" w:ascii="Courier New" w:hAnsi="Courier New"/>
      </w:rPr>
    </w:lvl>
    <w:lvl w:ilvl="2" w:tplc="41B2B758">
      <w:start w:val="1"/>
      <w:numFmt w:val="bullet"/>
      <w:lvlText w:val=""/>
      <w:lvlJc w:val="left"/>
      <w:pPr>
        <w:ind w:left="2160" w:hanging="360"/>
      </w:pPr>
      <w:rPr>
        <w:rFonts w:hint="default" w:ascii="Wingdings" w:hAnsi="Wingdings"/>
      </w:rPr>
    </w:lvl>
    <w:lvl w:ilvl="3" w:tplc="286E627A">
      <w:start w:val="1"/>
      <w:numFmt w:val="bullet"/>
      <w:lvlText w:val=""/>
      <w:lvlJc w:val="left"/>
      <w:pPr>
        <w:ind w:left="2880" w:hanging="360"/>
      </w:pPr>
      <w:rPr>
        <w:rFonts w:hint="default" w:ascii="Symbol" w:hAnsi="Symbol"/>
      </w:rPr>
    </w:lvl>
    <w:lvl w:ilvl="4" w:tplc="7F06775C">
      <w:start w:val="1"/>
      <w:numFmt w:val="bullet"/>
      <w:lvlText w:val="o"/>
      <w:lvlJc w:val="left"/>
      <w:pPr>
        <w:ind w:left="3600" w:hanging="360"/>
      </w:pPr>
      <w:rPr>
        <w:rFonts w:hint="default" w:ascii="Courier New" w:hAnsi="Courier New"/>
      </w:rPr>
    </w:lvl>
    <w:lvl w:ilvl="5" w:tplc="5F54B672">
      <w:start w:val="1"/>
      <w:numFmt w:val="bullet"/>
      <w:lvlText w:val=""/>
      <w:lvlJc w:val="left"/>
      <w:pPr>
        <w:ind w:left="4320" w:hanging="360"/>
      </w:pPr>
      <w:rPr>
        <w:rFonts w:hint="default" w:ascii="Wingdings" w:hAnsi="Wingdings"/>
      </w:rPr>
    </w:lvl>
    <w:lvl w:ilvl="6" w:tplc="DD685E2E">
      <w:start w:val="1"/>
      <w:numFmt w:val="bullet"/>
      <w:lvlText w:val=""/>
      <w:lvlJc w:val="left"/>
      <w:pPr>
        <w:ind w:left="5040" w:hanging="360"/>
      </w:pPr>
      <w:rPr>
        <w:rFonts w:hint="default" w:ascii="Symbol" w:hAnsi="Symbol"/>
      </w:rPr>
    </w:lvl>
    <w:lvl w:ilvl="7" w:tplc="748CC138">
      <w:start w:val="1"/>
      <w:numFmt w:val="bullet"/>
      <w:lvlText w:val="o"/>
      <w:lvlJc w:val="left"/>
      <w:pPr>
        <w:ind w:left="5760" w:hanging="360"/>
      </w:pPr>
      <w:rPr>
        <w:rFonts w:hint="default" w:ascii="Courier New" w:hAnsi="Courier New"/>
      </w:rPr>
    </w:lvl>
    <w:lvl w:ilvl="8" w:tplc="21D08354">
      <w:start w:val="1"/>
      <w:numFmt w:val="bullet"/>
      <w:lvlText w:val=""/>
      <w:lvlJc w:val="left"/>
      <w:pPr>
        <w:ind w:left="6480" w:hanging="360"/>
      </w:pPr>
      <w:rPr>
        <w:rFonts w:hint="default" w:ascii="Wingdings" w:hAnsi="Wingdings"/>
      </w:rPr>
    </w:lvl>
  </w:abstractNum>
  <w:abstractNum w:abstractNumId="24" w15:restartNumberingAfterBreak="0">
    <w:nsid w:val="36068E41"/>
    <w:multiLevelType w:val="hybridMultilevel"/>
    <w:tmpl w:val="EE5276DA"/>
    <w:lvl w:ilvl="0" w:tplc="17F20DC0">
      <w:start w:val="1"/>
      <w:numFmt w:val="bullet"/>
      <w:lvlText w:val=""/>
      <w:lvlJc w:val="left"/>
      <w:pPr>
        <w:ind w:left="720" w:hanging="360"/>
      </w:pPr>
      <w:rPr>
        <w:rFonts w:hint="default" w:ascii="Symbol" w:hAnsi="Symbol"/>
      </w:rPr>
    </w:lvl>
    <w:lvl w:ilvl="1" w:tplc="D8BAEDC6">
      <w:start w:val="1"/>
      <w:numFmt w:val="bullet"/>
      <w:lvlText w:val="o"/>
      <w:lvlJc w:val="left"/>
      <w:pPr>
        <w:ind w:left="1440" w:hanging="360"/>
      </w:pPr>
      <w:rPr>
        <w:rFonts w:hint="default" w:ascii="Courier New" w:hAnsi="Courier New"/>
      </w:rPr>
    </w:lvl>
    <w:lvl w:ilvl="2" w:tplc="68C4ADEC">
      <w:start w:val="1"/>
      <w:numFmt w:val="bullet"/>
      <w:lvlText w:val=""/>
      <w:lvlJc w:val="left"/>
      <w:pPr>
        <w:ind w:left="2160" w:hanging="360"/>
      </w:pPr>
      <w:rPr>
        <w:rFonts w:hint="default" w:ascii="Wingdings" w:hAnsi="Wingdings"/>
      </w:rPr>
    </w:lvl>
    <w:lvl w:ilvl="3" w:tplc="B7329A3C">
      <w:start w:val="1"/>
      <w:numFmt w:val="bullet"/>
      <w:lvlText w:val=""/>
      <w:lvlJc w:val="left"/>
      <w:pPr>
        <w:ind w:left="2880" w:hanging="360"/>
      </w:pPr>
      <w:rPr>
        <w:rFonts w:hint="default" w:ascii="Symbol" w:hAnsi="Symbol"/>
      </w:rPr>
    </w:lvl>
    <w:lvl w:ilvl="4" w:tplc="63E4890E">
      <w:start w:val="1"/>
      <w:numFmt w:val="bullet"/>
      <w:lvlText w:val="o"/>
      <w:lvlJc w:val="left"/>
      <w:pPr>
        <w:ind w:left="3600" w:hanging="360"/>
      </w:pPr>
      <w:rPr>
        <w:rFonts w:hint="default" w:ascii="Courier New" w:hAnsi="Courier New"/>
      </w:rPr>
    </w:lvl>
    <w:lvl w:ilvl="5" w:tplc="695448FE">
      <w:start w:val="1"/>
      <w:numFmt w:val="bullet"/>
      <w:lvlText w:val=""/>
      <w:lvlJc w:val="left"/>
      <w:pPr>
        <w:ind w:left="4320" w:hanging="360"/>
      </w:pPr>
      <w:rPr>
        <w:rFonts w:hint="default" w:ascii="Wingdings" w:hAnsi="Wingdings"/>
      </w:rPr>
    </w:lvl>
    <w:lvl w:ilvl="6" w:tplc="B186D6BC">
      <w:start w:val="1"/>
      <w:numFmt w:val="bullet"/>
      <w:lvlText w:val=""/>
      <w:lvlJc w:val="left"/>
      <w:pPr>
        <w:ind w:left="5040" w:hanging="360"/>
      </w:pPr>
      <w:rPr>
        <w:rFonts w:hint="default" w:ascii="Symbol" w:hAnsi="Symbol"/>
      </w:rPr>
    </w:lvl>
    <w:lvl w:ilvl="7" w:tplc="7800F9F8">
      <w:start w:val="1"/>
      <w:numFmt w:val="bullet"/>
      <w:lvlText w:val="o"/>
      <w:lvlJc w:val="left"/>
      <w:pPr>
        <w:ind w:left="5760" w:hanging="360"/>
      </w:pPr>
      <w:rPr>
        <w:rFonts w:hint="default" w:ascii="Courier New" w:hAnsi="Courier New"/>
      </w:rPr>
    </w:lvl>
    <w:lvl w:ilvl="8" w:tplc="55029F32">
      <w:start w:val="1"/>
      <w:numFmt w:val="bullet"/>
      <w:lvlText w:val=""/>
      <w:lvlJc w:val="left"/>
      <w:pPr>
        <w:ind w:left="6480" w:hanging="360"/>
      </w:pPr>
      <w:rPr>
        <w:rFonts w:hint="default" w:ascii="Wingdings" w:hAnsi="Wingdings"/>
      </w:rPr>
    </w:lvl>
  </w:abstractNum>
  <w:abstractNum w:abstractNumId="25" w15:restartNumberingAfterBreak="0">
    <w:nsid w:val="384D27C3"/>
    <w:multiLevelType w:val="hybridMultilevel"/>
    <w:tmpl w:val="6A802E70"/>
    <w:lvl w:ilvl="0" w:tplc="E01C271E">
      <w:start w:val="1"/>
      <w:numFmt w:val="bullet"/>
      <w:lvlText w:val="·"/>
      <w:lvlJc w:val="left"/>
      <w:pPr>
        <w:ind w:left="720" w:hanging="360"/>
      </w:pPr>
      <w:rPr>
        <w:rFonts w:hint="default" w:ascii="Symbol" w:hAnsi="Symbol"/>
      </w:rPr>
    </w:lvl>
    <w:lvl w:ilvl="1" w:tplc="3340A382">
      <w:start w:val="1"/>
      <w:numFmt w:val="bullet"/>
      <w:lvlText w:val="o"/>
      <w:lvlJc w:val="left"/>
      <w:pPr>
        <w:ind w:left="1440" w:hanging="360"/>
      </w:pPr>
      <w:rPr>
        <w:rFonts w:hint="default" w:ascii="Courier New" w:hAnsi="Courier New"/>
      </w:rPr>
    </w:lvl>
    <w:lvl w:ilvl="2" w:tplc="6512CB48">
      <w:start w:val="1"/>
      <w:numFmt w:val="bullet"/>
      <w:lvlText w:val=""/>
      <w:lvlJc w:val="left"/>
      <w:pPr>
        <w:ind w:left="2160" w:hanging="360"/>
      </w:pPr>
      <w:rPr>
        <w:rFonts w:hint="default" w:ascii="Wingdings" w:hAnsi="Wingdings"/>
      </w:rPr>
    </w:lvl>
    <w:lvl w:ilvl="3" w:tplc="215E8720">
      <w:start w:val="1"/>
      <w:numFmt w:val="bullet"/>
      <w:lvlText w:val=""/>
      <w:lvlJc w:val="left"/>
      <w:pPr>
        <w:ind w:left="2880" w:hanging="360"/>
      </w:pPr>
      <w:rPr>
        <w:rFonts w:hint="default" w:ascii="Symbol" w:hAnsi="Symbol"/>
      </w:rPr>
    </w:lvl>
    <w:lvl w:ilvl="4" w:tplc="40428F72">
      <w:start w:val="1"/>
      <w:numFmt w:val="bullet"/>
      <w:lvlText w:val="o"/>
      <w:lvlJc w:val="left"/>
      <w:pPr>
        <w:ind w:left="3600" w:hanging="360"/>
      </w:pPr>
      <w:rPr>
        <w:rFonts w:hint="default" w:ascii="Courier New" w:hAnsi="Courier New"/>
      </w:rPr>
    </w:lvl>
    <w:lvl w:ilvl="5" w:tplc="8B02745E">
      <w:start w:val="1"/>
      <w:numFmt w:val="bullet"/>
      <w:lvlText w:val=""/>
      <w:lvlJc w:val="left"/>
      <w:pPr>
        <w:ind w:left="4320" w:hanging="360"/>
      </w:pPr>
      <w:rPr>
        <w:rFonts w:hint="default" w:ascii="Wingdings" w:hAnsi="Wingdings"/>
      </w:rPr>
    </w:lvl>
    <w:lvl w:ilvl="6" w:tplc="AEDA64F2">
      <w:start w:val="1"/>
      <w:numFmt w:val="bullet"/>
      <w:lvlText w:val=""/>
      <w:lvlJc w:val="left"/>
      <w:pPr>
        <w:ind w:left="5040" w:hanging="360"/>
      </w:pPr>
      <w:rPr>
        <w:rFonts w:hint="default" w:ascii="Symbol" w:hAnsi="Symbol"/>
      </w:rPr>
    </w:lvl>
    <w:lvl w:ilvl="7" w:tplc="2B46639A">
      <w:start w:val="1"/>
      <w:numFmt w:val="bullet"/>
      <w:lvlText w:val="o"/>
      <w:lvlJc w:val="left"/>
      <w:pPr>
        <w:ind w:left="5760" w:hanging="360"/>
      </w:pPr>
      <w:rPr>
        <w:rFonts w:hint="default" w:ascii="Courier New" w:hAnsi="Courier New"/>
      </w:rPr>
    </w:lvl>
    <w:lvl w:ilvl="8" w:tplc="69263606">
      <w:start w:val="1"/>
      <w:numFmt w:val="bullet"/>
      <w:lvlText w:val=""/>
      <w:lvlJc w:val="left"/>
      <w:pPr>
        <w:ind w:left="6480" w:hanging="360"/>
      </w:pPr>
      <w:rPr>
        <w:rFonts w:hint="default" w:ascii="Wingdings" w:hAnsi="Wingdings"/>
      </w:rPr>
    </w:lvl>
  </w:abstractNum>
  <w:abstractNum w:abstractNumId="26" w15:restartNumberingAfterBreak="0">
    <w:nsid w:val="3A629195"/>
    <w:multiLevelType w:val="hybridMultilevel"/>
    <w:tmpl w:val="28825A78"/>
    <w:lvl w:ilvl="0" w:tplc="14F68426">
      <w:start w:val="1"/>
      <w:numFmt w:val="bullet"/>
      <w:lvlText w:val="·"/>
      <w:lvlJc w:val="left"/>
      <w:pPr>
        <w:ind w:left="720" w:hanging="360"/>
      </w:pPr>
      <w:rPr>
        <w:rFonts w:hint="default" w:ascii="Symbol" w:hAnsi="Symbol"/>
      </w:rPr>
    </w:lvl>
    <w:lvl w:ilvl="1" w:tplc="1D98B98E">
      <w:start w:val="1"/>
      <w:numFmt w:val="bullet"/>
      <w:lvlText w:val="o"/>
      <w:lvlJc w:val="left"/>
      <w:pPr>
        <w:ind w:left="1440" w:hanging="360"/>
      </w:pPr>
      <w:rPr>
        <w:rFonts w:hint="default" w:ascii="Courier New" w:hAnsi="Courier New"/>
      </w:rPr>
    </w:lvl>
    <w:lvl w:ilvl="2" w:tplc="1F5EA962">
      <w:start w:val="1"/>
      <w:numFmt w:val="bullet"/>
      <w:lvlText w:val=""/>
      <w:lvlJc w:val="left"/>
      <w:pPr>
        <w:ind w:left="2160" w:hanging="360"/>
      </w:pPr>
      <w:rPr>
        <w:rFonts w:hint="default" w:ascii="Wingdings" w:hAnsi="Wingdings"/>
      </w:rPr>
    </w:lvl>
    <w:lvl w:ilvl="3" w:tplc="C3D68CD0">
      <w:start w:val="1"/>
      <w:numFmt w:val="bullet"/>
      <w:lvlText w:val=""/>
      <w:lvlJc w:val="left"/>
      <w:pPr>
        <w:ind w:left="2880" w:hanging="360"/>
      </w:pPr>
      <w:rPr>
        <w:rFonts w:hint="default" w:ascii="Symbol" w:hAnsi="Symbol"/>
      </w:rPr>
    </w:lvl>
    <w:lvl w:ilvl="4" w:tplc="9A3A32F8">
      <w:start w:val="1"/>
      <w:numFmt w:val="bullet"/>
      <w:lvlText w:val="o"/>
      <w:lvlJc w:val="left"/>
      <w:pPr>
        <w:ind w:left="3600" w:hanging="360"/>
      </w:pPr>
      <w:rPr>
        <w:rFonts w:hint="default" w:ascii="Courier New" w:hAnsi="Courier New"/>
      </w:rPr>
    </w:lvl>
    <w:lvl w:ilvl="5" w:tplc="A6FC8AC6">
      <w:start w:val="1"/>
      <w:numFmt w:val="bullet"/>
      <w:lvlText w:val=""/>
      <w:lvlJc w:val="left"/>
      <w:pPr>
        <w:ind w:left="4320" w:hanging="360"/>
      </w:pPr>
      <w:rPr>
        <w:rFonts w:hint="default" w:ascii="Wingdings" w:hAnsi="Wingdings"/>
      </w:rPr>
    </w:lvl>
    <w:lvl w:ilvl="6" w:tplc="4BC4FA74">
      <w:start w:val="1"/>
      <w:numFmt w:val="bullet"/>
      <w:lvlText w:val=""/>
      <w:lvlJc w:val="left"/>
      <w:pPr>
        <w:ind w:left="5040" w:hanging="360"/>
      </w:pPr>
      <w:rPr>
        <w:rFonts w:hint="default" w:ascii="Symbol" w:hAnsi="Symbol"/>
      </w:rPr>
    </w:lvl>
    <w:lvl w:ilvl="7" w:tplc="E06E5890">
      <w:start w:val="1"/>
      <w:numFmt w:val="bullet"/>
      <w:lvlText w:val="o"/>
      <w:lvlJc w:val="left"/>
      <w:pPr>
        <w:ind w:left="5760" w:hanging="360"/>
      </w:pPr>
      <w:rPr>
        <w:rFonts w:hint="default" w:ascii="Courier New" w:hAnsi="Courier New"/>
      </w:rPr>
    </w:lvl>
    <w:lvl w:ilvl="8" w:tplc="FF6C7096">
      <w:start w:val="1"/>
      <w:numFmt w:val="bullet"/>
      <w:lvlText w:val=""/>
      <w:lvlJc w:val="left"/>
      <w:pPr>
        <w:ind w:left="6480" w:hanging="360"/>
      </w:pPr>
      <w:rPr>
        <w:rFonts w:hint="default" w:ascii="Wingdings" w:hAnsi="Wingdings"/>
      </w:rPr>
    </w:lvl>
  </w:abstractNum>
  <w:abstractNum w:abstractNumId="27" w15:restartNumberingAfterBreak="0">
    <w:nsid w:val="3C93209D"/>
    <w:multiLevelType w:val="hybridMultilevel"/>
    <w:tmpl w:val="D5443D62"/>
    <w:lvl w:ilvl="0" w:tplc="C7ACBA14">
      <w:start w:val="1"/>
      <w:numFmt w:val="bullet"/>
      <w:lvlText w:val="-"/>
      <w:lvlJc w:val="left"/>
      <w:pPr>
        <w:ind w:left="856" w:hanging="360"/>
      </w:pPr>
      <w:rPr>
        <w:rFonts w:hint="default" w:ascii="Aptos" w:hAnsi="Aptos" w:eastAsiaTheme="minorHAnsi" w:cstheme="minorBidi"/>
      </w:rPr>
    </w:lvl>
    <w:lvl w:ilvl="1" w:tplc="0C090003" w:tentative="1">
      <w:start w:val="1"/>
      <w:numFmt w:val="bullet"/>
      <w:lvlText w:val="o"/>
      <w:lvlJc w:val="left"/>
      <w:pPr>
        <w:ind w:left="1576" w:hanging="360"/>
      </w:pPr>
      <w:rPr>
        <w:rFonts w:hint="default" w:ascii="Courier New" w:hAnsi="Courier New" w:cs="Courier New"/>
      </w:rPr>
    </w:lvl>
    <w:lvl w:ilvl="2" w:tplc="0C090005" w:tentative="1">
      <w:start w:val="1"/>
      <w:numFmt w:val="bullet"/>
      <w:lvlText w:val=""/>
      <w:lvlJc w:val="left"/>
      <w:pPr>
        <w:ind w:left="2296" w:hanging="360"/>
      </w:pPr>
      <w:rPr>
        <w:rFonts w:hint="default" w:ascii="Wingdings" w:hAnsi="Wingdings"/>
      </w:rPr>
    </w:lvl>
    <w:lvl w:ilvl="3" w:tplc="0C090001" w:tentative="1">
      <w:start w:val="1"/>
      <w:numFmt w:val="bullet"/>
      <w:lvlText w:val=""/>
      <w:lvlJc w:val="left"/>
      <w:pPr>
        <w:ind w:left="3016" w:hanging="360"/>
      </w:pPr>
      <w:rPr>
        <w:rFonts w:hint="default" w:ascii="Symbol" w:hAnsi="Symbol"/>
      </w:rPr>
    </w:lvl>
    <w:lvl w:ilvl="4" w:tplc="0C090003" w:tentative="1">
      <w:start w:val="1"/>
      <w:numFmt w:val="bullet"/>
      <w:lvlText w:val="o"/>
      <w:lvlJc w:val="left"/>
      <w:pPr>
        <w:ind w:left="3736" w:hanging="360"/>
      </w:pPr>
      <w:rPr>
        <w:rFonts w:hint="default" w:ascii="Courier New" w:hAnsi="Courier New" w:cs="Courier New"/>
      </w:rPr>
    </w:lvl>
    <w:lvl w:ilvl="5" w:tplc="0C090005" w:tentative="1">
      <w:start w:val="1"/>
      <w:numFmt w:val="bullet"/>
      <w:lvlText w:val=""/>
      <w:lvlJc w:val="left"/>
      <w:pPr>
        <w:ind w:left="4456" w:hanging="360"/>
      </w:pPr>
      <w:rPr>
        <w:rFonts w:hint="default" w:ascii="Wingdings" w:hAnsi="Wingdings"/>
      </w:rPr>
    </w:lvl>
    <w:lvl w:ilvl="6" w:tplc="0C090001" w:tentative="1">
      <w:start w:val="1"/>
      <w:numFmt w:val="bullet"/>
      <w:lvlText w:val=""/>
      <w:lvlJc w:val="left"/>
      <w:pPr>
        <w:ind w:left="5176" w:hanging="360"/>
      </w:pPr>
      <w:rPr>
        <w:rFonts w:hint="default" w:ascii="Symbol" w:hAnsi="Symbol"/>
      </w:rPr>
    </w:lvl>
    <w:lvl w:ilvl="7" w:tplc="0C090003" w:tentative="1">
      <w:start w:val="1"/>
      <w:numFmt w:val="bullet"/>
      <w:lvlText w:val="o"/>
      <w:lvlJc w:val="left"/>
      <w:pPr>
        <w:ind w:left="5896" w:hanging="360"/>
      </w:pPr>
      <w:rPr>
        <w:rFonts w:hint="default" w:ascii="Courier New" w:hAnsi="Courier New" w:cs="Courier New"/>
      </w:rPr>
    </w:lvl>
    <w:lvl w:ilvl="8" w:tplc="0C090005" w:tentative="1">
      <w:start w:val="1"/>
      <w:numFmt w:val="bullet"/>
      <w:lvlText w:val=""/>
      <w:lvlJc w:val="left"/>
      <w:pPr>
        <w:ind w:left="6616" w:hanging="360"/>
      </w:pPr>
      <w:rPr>
        <w:rFonts w:hint="default" w:ascii="Wingdings" w:hAnsi="Wingdings"/>
      </w:rPr>
    </w:lvl>
  </w:abstractNum>
  <w:abstractNum w:abstractNumId="28" w15:restartNumberingAfterBreak="0">
    <w:nsid w:val="3E0915B4"/>
    <w:multiLevelType w:val="hybridMultilevel"/>
    <w:tmpl w:val="9BA22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392A4F"/>
    <w:multiLevelType w:val="hybridMultilevel"/>
    <w:tmpl w:val="38964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7612F3"/>
    <w:multiLevelType w:val="hybridMultilevel"/>
    <w:tmpl w:val="63F40D56"/>
    <w:lvl w:ilvl="0" w:tplc="C7ACBA14">
      <w:start w:val="1"/>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BBBEF97"/>
    <w:multiLevelType w:val="hybridMultilevel"/>
    <w:tmpl w:val="34146674"/>
    <w:lvl w:ilvl="0" w:tplc="F1AAB17E">
      <w:start w:val="1"/>
      <w:numFmt w:val="bullet"/>
      <w:lvlText w:val=""/>
      <w:lvlJc w:val="left"/>
      <w:pPr>
        <w:ind w:left="720" w:hanging="360"/>
      </w:pPr>
      <w:rPr>
        <w:rFonts w:hint="default" w:ascii="Symbol" w:hAnsi="Symbol"/>
      </w:rPr>
    </w:lvl>
    <w:lvl w:ilvl="1" w:tplc="A67C8C74">
      <w:start w:val="1"/>
      <w:numFmt w:val="bullet"/>
      <w:lvlText w:val="o"/>
      <w:lvlJc w:val="left"/>
      <w:pPr>
        <w:ind w:left="1440" w:hanging="360"/>
      </w:pPr>
      <w:rPr>
        <w:rFonts w:hint="default" w:ascii="Courier New" w:hAnsi="Courier New"/>
      </w:rPr>
    </w:lvl>
    <w:lvl w:ilvl="2" w:tplc="DC984380">
      <w:start w:val="1"/>
      <w:numFmt w:val="bullet"/>
      <w:lvlText w:val=""/>
      <w:lvlJc w:val="left"/>
      <w:pPr>
        <w:ind w:left="2160" w:hanging="360"/>
      </w:pPr>
      <w:rPr>
        <w:rFonts w:hint="default" w:ascii="Wingdings" w:hAnsi="Wingdings"/>
      </w:rPr>
    </w:lvl>
    <w:lvl w:ilvl="3" w:tplc="DF4031FA">
      <w:start w:val="1"/>
      <w:numFmt w:val="bullet"/>
      <w:lvlText w:val=""/>
      <w:lvlJc w:val="left"/>
      <w:pPr>
        <w:ind w:left="2880" w:hanging="360"/>
      </w:pPr>
      <w:rPr>
        <w:rFonts w:hint="default" w:ascii="Symbol" w:hAnsi="Symbol"/>
      </w:rPr>
    </w:lvl>
    <w:lvl w:ilvl="4" w:tplc="894493CE">
      <w:start w:val="1"/>
      <w:numFmt w:val="bullet"/>
      <w:lvlText w:val="o"/>
      <w:lvlJc w:val="left"/>
      <w:pPr>
        <w:ind w:left="3600" w:hanging="360"/>
      </w:pPr>
      <w:rPr>
        <w:rFonts w:hint="default" w:ascii="Courier New" w:hAnsi="Courier New"/>
      </w:rPr>
    </w:lvl>
    <w:lvl w:ilvl="5" w:tplc="E8C0AAAC">
      <w:start w:val="1"/>
      <w:numFmt w:val="bullet"/>
      <w:lvlText w:val=""/>
      <w:lvlJc w:val="left"/>
      <w:pPr>
        <w:ind w:left="4320" w:hanging="360"/>
      </w:pPr>
      <w:rPr>
        <w:rFonts w:hint="default" w:ascii="Wingdings" w:hAnsi="Wingdings"/>
      </w:rPr>
    </w:lvl>
    <w:lvl w:ilvl="6" w:tplc="28FE096E">
      <w:start w:val="1"/>
      <w:numFmt w:val="bullet"/>
      <w:lvlText w:val=""/>
      <w:lvlJc w:val="left"/>
      <w:pPr>
        <w:ind w:left="5040" w:hanging="360"/>
      </w:pPr>
      <w:rPr>
        <w:rFonts w:hint="default" w:ascii="Symbol" w:hAnsi="Symbol"/>
      </w:rPr>
    </w:lvl>
    <w:lvl w:ilvl="7" w:tplc="2EEC7E34">
      <w:start w:val="1"/>
      <w:numFmt w:val="bullet"/>
      <w:lvlText w:val="o"/>
      <w:lvlJc w:val="left"/>
      <w:pPr>
        <w:ind w:left="5760" w:hanging="360"/>
      </w:pPr>
      <w:rPr>
        <w:rFonts w:hint="default" w:ascii="Courier New" w:hAnsi="Courier New"/>
      </w:rPr>
    </w:lvl>
    <w:lvl w:ilvl="8" w:tplc="05C49E3C">
      <w:start w:val="1"/>
      <w:numFmt w:val="bullet"/>
      <w:lvlText w:val=""/>
      <w:lvlJc w:val="left"/>
      <w:pPr>
        <w:ind w:left="6480" w:hanging="360"/>
      </w:pPr>
      <w:rPr>
        <w:rFonts w:hint="default" w:ascii="Wingdings" w:hAnsi="Wingdings"/>
      </w:rPr>
    </w:lvl>
  </w:abstractNum>
  <w:abstractNum w:abstractNumId="32" w15:restartNumberingAfterBreak="0">
    <w:nsid w:val="56583BA7"/>
    <w:multiLevelType w:val="hybridMultilevel"/>
    <w:tmpl w:val="89C496E0"/>
    <w:lvl w:ilvl="0" w:tplc="A9E09316">
      <w:start w:val="1"/>
      <w:numFmt w:val="decimal"/>
      <w:lvlText w:val="%1."/>
      <w:lvlJc w:val="left"/>
      <w:pPr>
        <w:ind w:left="1020" w:hanging="360"/>
      </w:pPr>
    </w:lvl>
    <w:lvl w:ilvl="1" w:tplc="4BF67BFE">
      <w:start w:val="1"/>
      <w:numFmt w:val="decimal"/>
      <w:lvlText w:val="%2."/>
      <w:lvlJc w:val="left"/>
      <w:pPr>
        <w:ind w:left="1020" w:hanging="360"/>
      </w:pPr>
    </w:lvl>
    <w:lvl w:ilvl="2" w:tplc="2BB07650">
      <w:start w:val="1"/>
      <w:numFmt w:val="decimal"/>
      <w:lvlText w:val="%3."/>
      <w:lvlJc w:val="left"/>
      <w:pPr>
        <w:ind w:left="1020" w:hanging="360"/>
      </w:pPr>
    </w:lvl>
    <w:lvl w:ilvl="3" w:tplc="72FA44B0">
      <w:start w:val="1"/>
      <w:numFmt w:val="decimal"/>
      <w:lvlText w:val="%4."/>
      <w:lvlJc w:val="left"/>
      <w:pPr>
        <w:ind w:left="1020" w:hanging="360"/>
      </w:pPr>
    </w:lvl>
    <w:lvl w:ilvl="4" w:tplc="A01AA892">
      <w:start w:val="1"/>
      <w:numFmt w:val="decimal"/>
      <w:lvlText w:val="%5."/>
      <w:lvlJc w:val="left"/>
      <w:pPr>
        <w:ind w:left="1020" w:hanging="360"/>
      </w:pPr>
    </w:lvl>
    <w:lvl w:ilvl="5" w:tplc="8662FF26">
      <w:start w:val="1"/>
      <w:numFmt w:val="decimal"/>
      <w:lvlText w:val="%6."/>
      <w:lvlJc w:val="left"/>
      <w:pPr>
        <w:ind w:left="1020" w:hanging="360"/>
      </w:pPr>
    </w:lvl>
    <w:lvl w:ilvl="6" w:tplc="0AD84976">
      <w:start w:val="1"/>
      <w:numFmt w:val="decimal"/>
      <w:lvlText w:val="%7."/>
      <w:lvlJc w:val="left"/>
      <w:pPr>
        <w:ind w:left="1020" w:hanging="360"/>
      </w:pPr>
    </w:lvl>
    <w:lvl w:ilvl="7" w:tplc="934E9854">
      <w:start w:val="1"/>
      <w:numFmt w:val="decimal"/>
      <w:lvlText w:val="%8."/>
      <w:lvlJc w:val="left"/>
      <w:pPr>
        <w:ind w:left="1020" w:hanging="360"/>
      </w:pPr>
    </w:lvl>
    <w:lvl w:ilvl="8" w:tplc="5614B794">
      <w:start w:val="1"/>
      <w:numFmt w:val="decimal"/>
      <w:lvlText w:val="%9."/>
      <w:lvlJc w:val="left"/>
      <w:pPr>
        <w:ind w:left="1020" w:hanging="360"/>
      </w:pPr>
    </w:lvl>
  </w:abstractNum>
  <w:abstractNum w:abstractNumId="33" w15:restartNumberingAfterBreak="0">
    <w:nsid w:val="5C974B55"/>
    <w:multiLevelType w:val="hybridMultilevel"/>
    <w:tmpl w:val="760AF0E0"/>
    <w:lvl w:ilvl="0" w:tplc="CF3CE862">
      <w:start w:val="1"/>
      <w:numFmt w:val="decimal"/>
      <w:lvlText w:val="%1."/>
      <w:lvlJc w:val="left"/>
      <w:pPr>
        <w:ind w:left="720" w:hanging="360"/>
      </w:pPr>
      <w:rPr>
        <w:rFonts w:hint="default" w:eastAsiaTheme="majorEastAsia" w:cstheme="majorBidi"/>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29E11B"/>
    <w:multiLevelType w:val="hybridMultilevel"/>
    <w:tmpl w:val="768A257E"/>
    <w:lvl w:ilvl="0" w:tplc="BFB63DDE">
      <w:start w:val="1"/>
      <w:numFmt w:val="bullet"/>
      <w:lvlText w:val="·"/>
      <w:lvlJc w:val="left"/>
      <w:pPr>
        <w:ind w:left="720" w:hanging="360"/>
      </w:pPr>
      <w:rPr>
        <w:rFonts w:hint="default" w:ascii="Symbol" w:hAnsi="Symbol"/>
      </w:rPr>
    </w:lvl>
    <w:lvl w:ilvl="1" w:tplc="C7FE16CE">
      <w:start w:val="1"/>
      <w:numFmt w:val="bullet"/>
      <w:lvlText w:val="o"/>
      <w:lvlJc w:val="left"/>
      <w:pPr>
        <w:ind w:left="1440" w:hanging="360"/>
      </w:pPr>
      <w:rPr>
        <w:rFonts w:hint="default" w:ascii="Courier New" w:hAnsi="Courier New"/>
      </w:rPr>
    </w:lvl>
    <w:lvl w:ilvl="2" w:tplc="23BC6CB4">
      <w:start w:val="1"/>
      <w:numFmt w:val="bullet"/>
      <w:lvlText w:val=""/>
      <w:lvlJc w:val="left"/>
      <w:pPr>
        <w:ind w:left="2160" w:hanging="360"/>
      </w:pPr>
      <w:rPr>
        <w:rFonts w:hint="default" w:ascii="Wingdings" w:hAnsi="Wingdings"/>
      </w:rPr>
    </w:lvl>
    <w:lvl w:ilvl="3" w:tplc="BFCA427A">
      <w:start w:val="1"/>
      <w:numFmt w:val="bullet"/>
      <w:lvlText w:val=""/>
      <w:lvlJc w:val="left"/>
      <w:pPr>
        <w:ind w:left="2880" w:hanging="360"/>
      </w:pPr>
      <w:rPr>
        <w:rFonts w:hint="default" w:ascii="Symbol" w:hAnsi="Symbol"/>
      </w:rPr>
    </w:lvl>
    <w:lvl w:ilvl="4" w:tplc="BB765796">
      <w:start w:val="1"/>
      <w:numFmt w:val="bullet"/>
      <w:lvlText w:val="o"/>
      <w:lvlJc w:val="left"/>
      <w:pPr>
        <w:ind w:left="3600" w:hanging="360"/>
      </w:pPr>
      <w:rPr>
        <w:rFonts w:hint="default" w:ascii="Courier New" w:hAnsi="Courier New"/>
      </w:rPr>
    </w:lvl>
    <w:lvl w:ilvl="5" w:tplc="7C66DB76">
      <w:start w:val="1"/>
      <w:numFmt w:val="bullet"/>
      <w:lvlText w:val=""/>
      <w:lvlJc w:val="left"/>
      <w:pPr>
        <w:ind w:left="4320" w:hanging="360"/>
      </w:pPr>
      <w:rPr>
        <w:rFonts w:hint="default" w:ascii="Wingdings" w:hAnsi="Wingdings"/>
      </w:rPr>
    </w:lvl>
    <w:lvl w:ilvl="6" w:tplc="C1B857B4">
      <w:start w:val="1"/>
      <w:numFmt w:val="bullet"/>
      <w:lvlText w:val=""/>
      <w:lvlJc w:val="left"/>
      <w:pPr>
        <w:ind w:left="5040" w:hanging="360"/>
      </w:pPr>
      <w:rPr>
        <w:rFonts w:hint="default" w:ascii="Symbol" w:hAnsi="Symbol"/>
      </w:rPr>
    </w:lvl>
    <w:lvl w:ilvl="7" w:tplc="26726C18">
      <w:start w:val="1"/>
      <w:numFmt w:val="bullet"/>
      <w:lvlText w:val="o"/>
      <w:lvlJc w:val="left"/>
      <w:pPr>
        <w:ind w:left="5760" w:hanging="360"/>
      </w:pPr>
      <w:rPr>
        <w:rFonts w:hint="default" w:ascii="Courier New" w:hAnsi="Courier New"/>
      </w:rPr>
    </w:lvl>
    <w:lvl w:ilvl="8" w:tplc="643607DC">
      <w:start w:val="1"/>
      <w:numFmt w:val="bullet"/>
      <w:lvlText w:val=""/>
      <w:lvlJc w:val="left"/>
      <w:pPr>
        <w:ind w:left="6480" w:hanging="360"/>
      </w:pPr>
      <w:rPr>
        <w:rFonts w:hint="default" w:ascii="Wingdings" w:hAnsi="Wingdings"/>
      </w:rPr>
    </w:lvl>
  </w:abstractNum>
  <w:abstractNum w:abstractNumId="35" w15:restartNumberingAfterBreak="0">
    <w:nsid w:val="5E896B8A"/>
    <w:multiLevelType w:val="hybridMultilevel"/>
    <w:tmpl w:val="B8F04794"/>
    <w:lvl w:ilvl="0" w:tplc="C7ACBA14">
      <w:start w:val="1"/>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5FBB62BF"/>
    <w:multiLevelType w:val="multilevel"/>
    <w:tmpl w:val="39D02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3DFF844"/>
    <w:multiLevelType w:val="hybridMultilevel"/>
    <w:tmpl w:val="CD5A96B0"/>
    <w:lvl w:ilvl="0" w:tplc="665A12C0">
      <w:start w:val="1"/>
      <w:numFmt w:val="bullet"/>
      <w:lvlText w:val="·"/>
      <w:lvlJc w:val="left"/>
      <w:pPr>
        <w:ind w:left="720" w:hanging="360"/>
      </w:pPr>
      <w:rPr>
        <w:rFonts w:hint="default" w:ascii="Symbol" w:hAnsi="Symbol"/>
      </w:rPr>
    </w:lvl>
    <w:lvl w:ilvl="1" w:tplc="93DCCD2A">
      <w:start w:val="1"/>
      <w:numFmt w:val="bullet"/>
      <w:lvlText w:val="o"/>
      <w:lvlJc w:val="left"/>
      <w:pPr>
        <w:ind w:left="1440" w:hanging="360"/>
      </w:pPr>
      <w:rPr>
        <w:rFonts w:hint="default" w:ascii="Courier New" w:hAnsi="Courier New"/>
      </w:rPr>
    </w:lvl>
    <w:lvl w:ilvl="2" w:tplc="3EA831F2">
      <w:start w:val="1"/>
      <w:numFmt w:val="bullet"/>
      <w:lvlText w:val=""/>
      <w:lvlJc w:val="left"/>
      <w:pPr>
        <w:ind w:left="2160" w:hanging="360"/>
      </w:pPr>
      <w:rPr>
        <w:rFonts w:hint="default" w:ascii="Wingdings" w:hAnsi="Wingdings"/>
      </w:rPr>
    </w:lvl>
    <w:lvl w:ilvl="3" w:tplc="5FDCCFE8">
      <w:start w:val="1"/>
      <w:numFmt w:val="bullet"/>
      <w:lvlText w:val=""/>
      <w:lvlJc w:val="left"/>
      <w:pPr>
        <w:ind w:left="2880" w:hanging="360"/>
      </w:pPr>
      <w:rPr>
        <w:rFonts w:hint="default" w:ascii="Symbol" w:hAnsi="Symbol"/>
      </w:rPr>
    </w:lvl>
    <w:lvl w:ilvl="4" w:tplc="7A523D1A">
      <w:start w:val="1"/>
      <w:numFmt w:val="bullet"/>
      <w:lvlText w:val="o"/>
      <w:lvlJc w:val="left"/>
      <w:pPr>
        <w:ind w:left="3600" w:hanging="360"/>
      </w:pPr>
      <w:rPr>
        <w:rFonts w:hint="default" w:ascii="Courier New" w:hAnsi="Courier New"/>
      </w:rPr>
    </w:lvl>
    <w:lvl w:ilvl="5" w:tplc="98DE0006">
      <w:start w:val="1"/>
      <w:numFmt w:val="bullet"/>
      <w:lvlText w:val=""/>
      <w:lvlJc w:val="left"/>
      <w:pPr>
        <w:ind w:left="4320" w:hanging="360"/>
      </w:pPr>
      <w:rPr>
        <w:rFonts w:hint="default" w:ascii="Wingdings" w:hAnsi="Wingdings"/>
      </w:rPr>
    </w:lvl>
    <w:lvl w:ilvl="6" w:tplc="3F588C88">
      <w:start w:val="1"/>
      <w:numFmt w:val="bullet"/>
      <w:lvlText w:val=""/>
      <w:lvlJc w:val="left"/>
      <w:pPr>
        <w:ind w:left="5040" w:hanging="360"/>
      </w:pPr>
      <w:rPr>
        <w:rFonts w:hint="default" w:ascii="Symbol" w:hAnsi="Symbol"/>
      </w:rPr>
    </w:lvl>
    <w:lvl w:ilvl="7" w:tplc="B30C4DF6">
      <w:start w:val="1"/>
      <w:numFmt w:val="bullet"/>
      <w:lvlText w:val="o"/>
      <w:lvlJc w:val="left"/>
      <w:pPr>
        <w:ind w:left="5760" w:hanging="360"/>
      </w:pPr>
      <w:rPr>
        <w:rFonts w:hint="default" w:ascii="Courier New" w:hAnsi="Courier New"/>
      </w:rPr>
    </w:lvl>
    <w:lvl w:ilvl="8" w:tplc="453099E8">
      <w:start w:val="1"/>
      <w:numFmt w:val="bullet"/>
      <w:lvlText w:val=""/>
      <w:lvlJc w:val="left"/>
      <w:pPr>
        <w:ind w:left="6480" w:hanging="360"/>
      </w:pPr>
      <w:rPr>
        <w:rFonts w:hint="default" w:ascii="Wingdings" w:hAnsi="Wingdings"/>
      </w:rPr>
    </w:lvl>
  </w:abstractNum>
  <w:abstractNum w:abstractNumId="38" w15:restartNumberingAfterBreak="0">
    <w:nsid w:val="65747267"/>
    <w:multiLevelType w:val="hybridMultilevel"/>
    <w:tmpl w:val="E08269A0"/>
    <w:lvl w:ilvl="0" w:tplc="879AB4C0">
      <w:start w:val="1"/>
      <w:numFmt w:val="bullet"/>
      <w:lvlText w:val="-"/>
      <w:lvlJc w:val="left"/>
      <w:pPr>
        <w:ind w:left="720" w:hanging="360"/>
      </w:pPr>
      <w:rPr>
        <w:rFonts w:hint="default" w:ascii="Aptos" w:hAnsi="Aptos" w:eastAsiaTheme="majorEastAsia" w:cstheme="maj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698B82C"/>
    <w:multiLevelType w:val="hybridMultilevel"/>
    <w:tmpl w:val="1576BA24"/>
    <w:lvl w:ilvl="0" w:tplc="A2DC4C98">
      <w:start w:val="1"/>
      <w:numFmt w:val="bullet"/>
      <w:lvlText w:val="·"/>
      <w:lvlJc w:val="left"/>
      <w:pPr>
        <w:ind w:left="720" w:hanging="360"/>
      </w:pPr>
      <w:rPr>
        <w:rFonts w:hint="default" w:ascii="Symbol" w:hAnsi="Symbol"/>
      </w:rPr>
    </w:lvl>
    <w:lvl w:ilvl="1" w:tplc="CB66A1EA">
      <w:start w:val="1"/>
      <w:numFmt w:val="bullet"/>
      <w:lvlText w:val="o"/>
      <w:lvlJc w:val="left"/>
      <w:pPr>
        <w:ind w:left="1440" w:hanging="360"/>
      </w:pPr>
      <w:rPr>
        <w:rFonts w:hint="default" w:ascii="Courier New" w:hAnsi="Courier New"/>
      </w:rPr>
    </w:lvl>
    <w:lvl w:ilvl="2" w:tplc="FCC6F2A8">
      <w:start w:val="1"/>
      <w:numFmt w:val="bullet"/>
      <w:lvlText w:val=""/>
      <w:lvlJc w:val="left"/>
      <w:pPr>
        <w:ind w:left="2160" w:hanging="360"/>
      </w:pPr>
      <w:rPr>
        <w:rFonts w:hint="default" w:ascii="Wingdings" w:hAnsi="Wingdings"/>
      </w:rPr>
    </w:lvl>
    <w:lvl w:ilvl="3" w:tplc="D2408A2C">
      <w:start w:val="1"/>
      <w:numFmt w:val="bullet"/>
      <w:lvlText w:val=""/>
      <w:lvlJc w:val="left"/>
      <w:pPr>
        <w:ind w:left="2880" w:hanging="360"/>
      </w:pPr>
      <w:rPr>
        <w:rFonts w:hint="default" w:ascii="Symbol" w:hAnsi="Symbol"/>
      </w:rPr>
    </w:lvl>
    <w:lvl w:ilvl="4" w:tplc="5382F8C8">
      <w:start w:val="1"/>
      <w:numFmt w:val="bullet"/>
      <w:lvlText w:val="o"/>
      <w:lvlJc w:val="left"/>
      <w:pPr>
        <w:ind w:left="3600" w:hanging="360"/>
      </w:pPr>
      <w:rPr>
        <w:rFonts w:hint="default" w:ascii="Courier New" w:hAnsi="Courier New"/>
      </w:rPr>
    </w:lvl>
    <w:lvl w:ilvl="5" w:tplc="B92A036E">
      <w:start w:val="1"/>
      <w:numFmt w:val="bullet"/>
      <w:lvlText w:val=""/>
      <w:lvlJc w:val="left"/>
      <w:pPr>
        <w:ind w:left="4320" w:hanging="360"/>
      </w:pPr>
      <w:rPr>
        <w:rFonts w:hint="default" w:ascii="Wingdings" w:hAnsi="Wingdings"/>
      </w:rPr>
    </w:lvl>
    <w:lvl w:ilvl="6" w:tplc="04CC7B84">
      <w:start w:val="1"/>
      <w:numFmt w:val="bullet"/>
      <w:lvlText w:val=""/>
      <w:lvlJc w:val="left"/>
      <w:pPr>
        <w:ind w:left="5040" w:hanging="360"/>
      </w:pPr>
      <w:rPr>
        <w:rFonts w:hint="default" w:ascii="Symbol" w:hAnsi="Symbol"/>
      </w:rPr>
    </w:lvl>
    <w:lvl w:ilvl="7" w:tplc="14E4E830">
      <w:start w:val="1"/>
      <w:numFmt w:val="bullet"/>
      <w:lvlText w:val="o"/>
      <w:lvlJc w:val="left"/>
      <w:pPr>
        <w:ind w:left="5760" w:hanging="360"/>
      </w:pPr>
      <w:rPr>
        <w:rFonts w:hint="default" w:ascii="Courier New" w:hAnsi="Courier New"/>
      </w:rPr>
    </w:lvl>
    <w:lvl w:ilvl="8" w:tplc="0CDA53EE">
      <w:start w:val="1"/>
      <w:numFmt w:val="bullet"/>
      <w:lvlText w:val=""/>
      <w:lvlJc w:val="left"/>
      <w:pPr>
        <w:ind w:left="6480" w:hanging="360"/>
      </w:pPr>
      <w:rPr>
        <w:rFonts w:hint="default" w:ascii="Wingdings" w:hAnsi="Wingdings"/>
      </w:rPr>
    </w:lvl>
  </w:abstractNum>
  <w:abstractNum w:abstractNumId="40" w15:restartNumberingAfterBreak="0">
    <w:nsid w:val="69CD3783"/>
    <w:multiLevelType w:val="hybridMultilevel"/>
    <w:tmpl w:val="CF243A1C"/>
    <w:lvl w:ilvl="0" w:tplc="C4DCE342">
      <w:start w:val="1"/>
      <w:numFmt w:val="bullet"/>
      <w:lvlText w:val=""/>
      <w:lvlJc w:val="left"/>
      <w:pPr>
        <w:ind w:left="2160" w:hanging="360"/>
      </w:pPr>
      <w:rPr>
        <w:rFonts w:ascii="Symbol" w:hAnsi="Symbol"/>
      </w:rPr>
    </w:lvl>
    <w:lvl w:ilvl="1" w:tplc="E7A2D186">
      <w:start w:val="1"/>
      <w:numFmt w:val="bullet"/>
      <w:lvlText w:val=""/>
      <w:lvlJc w:val="left"/>
      <w:pPr>
        <w:ind w:left="2160" w:hanging="360"/>
      </w:pPr>
      <w:rPr>
        <w:rFonts w:ascii="Symbol" w:hAnsi="Symbol"/>
      </w:rPr>
    </w:lvl>
    <w:lvl w:ilvl="2" w:tplc="92C63442">
      <w:start w:val="1"/>
      <w:numFmt w:val="bullet"/>
      <w:lvlText w:val=""/>
      <w:lvlJc w:val="left"/>
      <w:pPr>
        <w:ind w:left="2160" w:hanging="360"/>
      </w:pPr>
      <w:rPr>
        <w:rFonts w:ascii="Symbol" w:hAnsi="Symbol"/>
      </w:rPr>
    </w:lvl>
    <w:lvl w:ilvl="3" w:tplc="29DAFA2E">
      <w:start w:val="1"/>
      <w:numFmt w:val="bullet"/>
      <w:lvlText w:val=""/>
      <w:lvlJc w:val="left"/>
      <w:pPr>
        <w:ind w:left="2160" w:hanging="360"/>
      </w:pPr>
      <w:rPr>
        <w:rFonts w:ascii="Symbol" w:hAnsi="Symbol"/>
      </w:rPr>
    </w:lvl>
    <w:lvl w:ilvl="4" w:tplc="6EC289BC">
      <w:start w:val="1"/>
      <w:numFmt w:val="bullet"/>
      <w:lvlText w:val=""/>
      <w:lvlJc w:val="left"/>
      <w:pPr>
        <w:ind w:left="2160" w:hanging="360"/>
      </w:pPr>
      <w:rPr>
        <w:rFonts w:ascii="Symbol" w:hAnsi="Symbol"/>
      </w:rPr>
    </w:lvl>
    <w:lvl w:ilvl="5" w:tplc="82DEECC4">
      <w:start w:val="1"/>
      <w:numFmt w:val="bullet"/>
      <w:lvlText w:val=""/>
      <w:lvlJc w:val="left"/>
      <w:pPr>
        <w:ind w:left="2160" w:hanging="360"/>
      </w:pPr>
      <w:rPr>
        <w:rFonts w:ascii="Symbol" w:hAnsi="Symbol"/>
      </w:rPr>
    </w:lvl>
    <w:lvl w:ilvl="6" w:tplc="B3148B26">
      <w:start w:val="1"/>
      <w:numFmt w:val="bullet"/>
      <w:lvlText w:val=""/>
      <w:lvlJc w:val="left"/>
      <w:pPr>
        <w:ind w:left="2160" w:hanging="360"/>
      </w:pPr>
      <w:rPr>
        <w:rFonts w:ascii="Symbol" w:hAnsi="Symbol"/>
      </w:rPr>
    </w:lvl>
    <w:lvl w:ilvl="7" w:tplc="979A77F2">
      <w:start w:val="1"/>
      <w:numFmt w:val="bullet"/>
      <w:lvlText w:val=""/>
      <w:lvlJc w:val="left"/>
      <w:pPr>
        <w:ind w:left="2160" w:hanging="360"/>
      </w:pPr>
      <w:rPr>
        <w:rFonts w:ascii="Symbol" w:hAnsi="Symbol"/>
      </w:rPr>
    </w:lvl>
    <w:lvl w:ilvl="8" w:tplc="EE1AE180">
      <w:start w:val="1"/>
      <w:numFmt w:val="bullet"/>
      <w:lvlText w:val=""/>
      <w:lvlJc w:val="left"/>
      <w:pPr>
        <w:ind w:left="2160" w:hanging="360"/>
      </w:pPr>
      <w:rPr>
        <w:rFonts w:ascii="Symbol" w:hAnsi="Symbol"/>
      </w:rPr>
    </w:lvl>
  </w:abstractNum>
  <w:abstractNum w:abstractNumId="41" w15:restartNumberingAfterBreak="0">
    <w:nsid w:val="6CEF63E6"/>
    <w:multiLevelType w:val="hybridMultilevel"/>
    <w:tmpl w:val="8B8027C2"/>
    <w:lvl w:ilvl="0" w:tplc="948A14A6">
      <w:start w:val="1"/>
      <w:numFmt w:val="bullet"/>
      <w:lvlText w:val=""/>
      <w:lvlJc w:val="left"/>
      <w:pPr>
        <w:ind w:left="2160" w:hanging="360"/>
      </w:pPr>
      <w:rPr>
        <w:rFonts w:ascii="Symbol" w:hAnsi="Symbol"/>
      </w:rPr>
    </w:lvl>
    <w:lvl w:ilvl="1" w:tplc="7CE858D4">
      <w:start w:val="1"/>
      <w:numFmt w:val="bullet"/>
      <w:lvlText w:val=""/>
      <w:lvlJc w:val="left"/>
      <w:pPr>
        <w:ind w:left="2160" w:hanging="360"/>
      </w:pPr>
      <w:rPr>
        <w:rFonts w:ascii="Symbol" w:hAnsi="Symbol"/>
      </w:rPr>
    </w:lvl>
    <w:lvl w:ilvl="2" w:tplc="2DA4487A">
      <w:start w:val="1"/>
      <w:numFmt w:val="bullet"/>
      <w:lvlText w:val=""/>
      <w:lvlJc w:val="left"/>
      <w:pPr>
        <w:ind w:left="2160" w:hanging="360"/>
      </w:pPr>
      <w:rPr>
        <w:rFonts w:ascii="Symbol" w:hAnsi="Symbol"/>
      </w:rPr>
    </w:lvl>
    <w:lvl w:ilvl="3" w:tplc="F9642E24">
      <w:start w:val="1"/>
      <w:numFmt w:val="bullet"/>
      <w:lvlText w:val=""/>
      <w:lvlJc w:val="left"/>
      <w:pPr>
        <w:ind w:left="2160" w:hanging="360"/>
      </w:pPr>
      <w:rPr>
        <w:rFonts w:ascii="Symbol" w:hAnsi="Symbol"/>
      </w:rPr>
    </w:lvl>
    <w:lvl w:ilvl="4" w:tplc="9ED49352">
      <w:start w:val="1"/>
      <w:numFmt w:val="bullet"/>
      <w:lvlText w:val=""/>
      <w:lvlJc w:val="left"/>
      <w:pPr>
        <w:ind w:left="2160" w:hanging="360"/>
      </w:pPr>
      <w:rPr>
        <w:rFonts w:ascii="Symbol" w:hAnsi="Symbol"/>
      </w:rPr>
    </w:lvl>
    <w:lvl w:ilvl="5" w:tplc="257EB5A6">
      <w:start w:val="1"/>
      <w:numFmt w:val="bullet"/>
      <w:lvlText w:val=""/>
      <w:lvlJc w:val="left"/>
      <w:pPr>
        <w:ind w:left="2160" w:hanging="360"/>
      </w:pPr>
      <w:rPr>
        <w:rFonts w:ascii="Symbol" w:hAnsi="Symbol"/>
      </w:rPr>
    </w:lvl>
    <w:lvl w:ilvl="6" w:tplc="20AE1BF8">
      <w:start w:val="1"/>
      <w:numFmt w:val="bullet"/>
      <w:lvlText w:val=""/>
      <w:lvlJc w:val="left"/>
      <w:pPr>
        <w:ind w:left="2160" w:hanging="360"/>
      </w:pPr>
      <w:rPr>
        <w:rFonts w:ascii="Symbol" w:hAnsi="Symbol"/>
      </w:rPr>
    </w:lvl>
    <w:lvl w:ilvl="7" w:tplc="716A6A3C">
      <w:start w:val="1"/>
      <w:numFmt w:val="bullet"/>
      <w:lvlText w:val=""/>
      <w:lvlJc w:val="left"/>
      <w:pPr>
        <w:ind w:left="2160" w:hanging="360"/>
      </w:pPr>
      <w:rPr>
        <w:rFonts w:ascii="Symbol" w:hAnsi="Symbol"/>
      </w:rPr>
    </w:lvl>
    <w:lvl w:ilvl="8" w:tplc="F1F25348">
      <w:start w:val="1"/>
      <w:numFmt w:val="bullet"/>
      <w:lvlText w:val=""/>
      <w:lvlJc w:val="left"/>
      <w:pPr>
        <w:ind w:left="2160" w:hanging="360"/>
      </w:pPr>
      <w:rPr>
        <w:rFonts w:ascii="Symbol" w:hAnsi="Symbol"/>
      </w:rPr>
    </w:lvl>
  </w:abstractNum>
  <w:abstractNum w:abstractNumId="42" w15:restartNumberingAfterBreak="0">
    <w:nsid w:val="6E490DC9"/>
    <w:multiLevelType w:val="hybridMultilevel"/>
    <w:tmpl w:val="4CB666BE"/>
    <w:lvl w:ilvl="0" w:tplc="E4FC5C82">
      <w:start w:val="1"/>
      <w:numFmt w:val="bullet"/>
      <w:lvlText w:val="-"/>
      <w:lvlJc w:val="left"/>
      <w:pPr>
        <w:ind w:left="360" w:hanging="360"/>
      </w:pPr>
      <w:rPr>
        <w:rFonts w:hint="default" w:ascii="Aptos" w:hAnsi="Aptos"/>
      </w:rPr>
    </w:lvl>
    <w:lvl w:ilvl="1" w:tplc="4CF83E9C">
      <w:start w:val="1"/>
      <w:numFmt w:val="bullet"/>
      <w:lvlText w:val="o"/>
      <w:lvlJc w:val="left"/>
      <w:pPr>
        <w:ind w:left="1080" w:hanging="360"/>
      </w:pPr>
      <w:rPr>
        <w:rFonts w:hint="default" w:ascii="Courier New" w:hAnsi="Courier New"/>
      </w:rPr>
    </w:lvl>
    <w:lvl w:ilvl="2" w:tplc="6970633C">
      <w:start w:val="1"/>
      <w:numFmt w:val="bullet"/>
      <w:lvlText w:val=""/>
      <w:lvlJc w:val="left"/>
      <w:pPr>
        <w:ind w:left="1800" w:hanging="360"/>
      </w:pPr>
      <w:rPr>
        <w:rFonts w:hint="default" w:ascii="Wingdings" w:hAnsi="Wingdings"/>
      </w:rPr>
    </w:lvl>
    <w:lvl w:ilvl="3" w:tplc="63F06914">
      <w:start w:val="1"/>
      <w:numFmt w:val="bullet"/>
      <w:lvlText w:val=""/>
      <w:lvlJc w:val="left"/>
      <w:pPr>
        <w:ind w:left="2520" w:hanging="360"/>
      </w:pPr>
      <w:rPr>
        <w:rFonts w:hint="default" w:ascii="Symbol" w:hAnsi="Symbol"/>
      </w:rPr>
    </w:lvl>
    <w:lvl w:ilvl="4" w:tplc="ACB8B7BE">
      <w:start w:val="1"/>
      <w:numFmt w:val="bullet"/>
      <w:lvlText w:val="o"/>
      <w:lvlJc w:val="left"/>
      <w:pPr>
        <w:ind w:left="3240" w:hanging="360"/>
      </w:pPr>
      <w:rPr>
        <w:rFonts w:hint="default" w:ascii="Courier New" w:hAnsi="Courier New"/>
      </w:rPr>
    </w:lvl>
    <w:lvl w:ilvl="5" w:tplc="A216A9E2">
      <w:start w:val="1"/>
      <w:numFmt w:val="bullet"/>
      <w:lvlText w:val=""/>
      <w:lvlJc w:val="left"/>
      <w:pPr>
        <w:ind w:left="3960" w:hanging="360"/>
      </w:pPr>
      <w:rPr>
        <w:rFonts w:hint="default" w:ascii="Wingdings" w:hAnsi="Wingdings"/>
      </w:rPr>
    </w:lvl>
    <w:lvl w:ilvl="6" w:tplc="D5A0FE6A">
      <w:start w:val="1"/>
      <w:numFmt w:val="bullet"/>
      <w:lvlText w:val=""/>
      <w:lvlJc w:val="left"/>
      <w:pPr>
        <w:ind w:left="4680" w:hanging="360"/>
      </w:pPr>
      <w:rPr>
        <w:rFonts w:hint="default" w:ascii="Symbol" w:hAnsi="Symbol"/>
      </w:rPr>
    </w:lvl>
    <w:lvl w:ilvl="7" w:tplc="C8A02C08">
      <w:start w:val="1"/>
      <w:numFmt w:val="bullet"/>
      <w:lvlText w:val="o"/>
      <w:lvlJc w:val="left"/>
      <w:pPr>
        <w:ind w:left="5400" w:hanging="360"/>
      </w:pPr>
      <w:rPr>
        <w:rFonts w:hint="default" w:ascii="Courier New" w:hAnsi="Courier New"/>
      </w:rPr>
    </w:lvl>
    <w:lvl w:ilvl="8" w:tplc="892CE370">
      <w:start w:val="1"/>
      <w:numFmt w:val="bullet"/>
      <w:lvlText w:val=""/>
      <w:lvlJc w:val="left"/>
      <w:pPr>
        <w:ind w:left="6120" w:hanging="360"/>
      </w:pPr>
      <w:rPr>
        <w:rFonts w:hint="default" w:ascii="Wingdings" w:hAnsi="Wingdings"/>
      </w:rPr>
    </w:lvl>
  </w:abstractNum>
  <w:abstractNum w:abstractNumId="43" w15:restartNumberingAfterBreak="0">
    <w:nsid w:val="730E37E5"/>
    <w:multiLevelType w:val="hybridMultilevel"/>
    <w:tmpl w:val="058AF7E0"/>
    <w:lvl w:ilvl="0" w:tplc="C7ACBA14">
      <w:start w:val="1"/>
      <w:numFmt w:val="bullet"/>
      <w:lvlText w:val="-"/>
      <w:lvlJc w:val="left"/>
      <w:pPr>
        <w:ind w:left="856" w:hanging="360"/>
      </w:pPr>
      <w:rPr>
        <w:rFonts w:hint="default" w:ascii="Aptos" w:hAnsi="Aptos" w:eastAsiaTheme="minorHAnsi" w:cstheme="minorBidi"/>
      </w:rPr>
    </w:lvl>
    <w:lvl w:ilvl="1" w:tplc="0C090003" w:tentative="1">
      <w:start w:val="1"/>
      <w:numFmt w:val="bullet"/>
      <w:lvlText w:val="o"/>
      <w:lvlJc w:val="left"/>
      <w:pPr>
        <w:ind w:left="1576" w:hanging="360"/>
      </w:pPr>
      <w:rPr>
        <w:rFonts w:hint="default" w:ascii="Courier New" w:hAnsi="Courier New" w:cs="Courier New"/>
      </w:rPr>
    </w:lvl>
    <w:lvl w:ilvl="2" w:tplc="0C090005" w:tentative="1">
      <w:start w:val="1"/>
      <w:numFmt w:val="bullet"/>
      <w:lvlText w:val=""/>
      <w:lvlJc w:val="left"/>
      <w:pPr>
        <w:ind w:left="2296" w:hanging="360"/>
      </w:pPr>
      <w:rPr>
        <w:rFonts w:hint="default" w:ascii="Wingdings" w:hAnsi="Wingdings"/>
      </w:rPr>
    </w:lvl>
    <w:lvl w:ilvl="3" w:tplc="0C090001" w:tentative="1">
      <w:start w:val="1"/>
      <w:numFmt w:val="bullet"/>
      <w:lvlText w:val=""/>
      <w:lvlJc w:val="left"/>
      <w:pPr>
        <w:ind w:left="3016" w:hanging="360"/>
      </w:pPr>
      <w:rPr>
        <w:rFonts w:hint="default" w:ascii="Symbol" w:hAnsi="Symbol"/>
      </w:rPr>
    </w:lvl>
    <w:lvl w:ilvl="4" w:tplc="0C090003" w:tentative="1">
      <w:start w:val="1"/>
      <w:numFmt w:val="bullet"/>
      <w:lvlText w:val="o"/>
      <w:lvlJc w:val="left"/>
      <w:pPr>
        <w:ind w:left="3736" w:hanging="360"/>
      </w:pPr>
      <w:rPr>
        <w:rFonts w:hint="default" w:ascii="Courier New" w:hAnsi="Courier New" w:cs="Courier New"/>
      </w:rPr>
    </w:lvl>
    <w:lvl w:ilvl="5" w:tplc="0C090005" w:tentative="1">
      <w:start w:val="1"/>
      <w:numFmt w:val="bullet"/>
      <w:lvlText w:val=""/>
      <w:lvlJc w:val="left"/>
      <w:pPr>
        <w:ind w:left="4456" w:hanging="360"/>
      </w:pPr>
      <w:rPr>
        <w:rFonts w:hint="default" w:ascii="Wingdings" w:hAnsi="Wingdings"/>
      </w:rPr>
    </w:lvl>
    <w:lvl w:ilvl="6" w:tplc="0C090001" w:tentative="1">
      <w:start w:val="1"/>
      <w:numFmt w:val="bullet"/>
      <w:lvlText w:val=""/>
      <w:lvlJc w:val="left"/>
      <w:pPr>
        <w:ind w:left="5176" w:hanging="360"/>
      </w:pPr>
      <w:rPr>
        <w:rFonts w:hint="default" w:ascii="Symbol" w:hAnsi="Symbol"/>
      </w:rPr>
    </w:lvl>
    <w:lvl w:ilvl="7" w:tplc="0C090003" w:tentative="1">
      <w:start w:val="1"/>
      <w:numFmt w:val="bullet"/>
      <w:lvlText w:val="o"/>
      <w:lvlJc w:val="left"/>
      <w:pPr>
        <w:ind w:left="5896" w:hanging="360"/>
      </w:pPr>
      <w:rPr>
        <w:rFonts w:hint="default" w:ascii="Courier New" w:hAnsi="Courier New" w:cs="Courier New"/>
      </w:rPr>
    </w:lvl>
    <w:lvl w:ilvl="8" w:tplc="0C090005" w:tentative="1">
      <w:start w:val="1"/>
      <w:numFmt w:val="bullet"/>
      <w:lvlText w:val=""/>
      <w:lvlJc w:val="left"/>
      <w:pPr>
        <w:ind w:left="6616" w:hanging="360"/>
      </w:pPr>
      <w:rPr>
        <w:rFonts w:hint="default" w:ascii="Wingdings" w:hAnsi="Wingdings"/>
      </w:rPr>
    </w:lvl>
  </w:abstractNum>
  <w:abstractNum w:abstractNumId="44" w15:restartNumberingAfterBreak="0">
    <w:nsid w:val="73C33DB9"/>
    <w:multiLevelType w:val="hybridMultilevel"/>
    <w:tmpl w:val="6AD29AC0"/>
    <w:lvl w:ilvl="0" w:tplc="63CC2968">
      <w:start w:val="1"/>
      <w:numFmt w:val="bullet"/>
      <w:lvlText w:val=""/>
      <w:lvlJc w:val="left"/>
      <w:pPr>
        <w:ind w:left="2160" w:hanging="360"/>
      </w:pPr>
      <w:rPr>
        <w:rFonts w:ascii="Symbol" w:hAnsi="Symbol"/>
      </w:rPr>
    </w:lvl>
    <w:lvl w:ilvl="1" w:tplc="07021532">
      <w:start w:val="1"/>
      <w:numFmt w:val="bullet"/>
      <w:lvlText w:val=""/>
      <w:lvlJc w:val="left"/>
      <w:pPr>
        <w:ind w:left="2160" w:hanging="360"/>
      </w:pPr>
      <w:rPr>
        <w:rFonts w:ascii="Symbol" w:hAnsi="Symbol"/>
      </w:rPr>
    </w:lvl>
    <w:lvl w:ilvl="2" w:tplc="A7B66242">
      <w:start w:val="1"/>
      <w:numFmt w:val="bullet"/>
      <w:lvlText w:val=""/>
      <w:lvlJc w:val="left"/>
      <w:pPr>
        <w:ind w:left="2160" w:hanging="360"/>
      </w:pPr>
      <w:rPr>
        <w:rFonts w:ascii="Symbol" w:hAnsi="Symbol"/>
      </w:rPr>
    </w:lvl>
    <w:lvl w:ilvl="3" w:tplc="E292AB86">
      <w:start w:val="1"/>
      <w:numFmt w:val="bullet"/>
      <w:lvlText w:val=""/>
      <w:lvlJc w:val="left"/>
      <w:pPr>
        <w:ind w:left="2160" w:hanging="360"/>
      </w:pPr>
      <w:rPr>
        <w:rFonts w:ascii="Symbol" w:hAnsi="Symbol"/>
      </w:rPr>
    </w:lvl>
    <w:lvl w:ilvl="4" w:tplc="B38CA078">
      <w:start w:val="1"/>
      <w:numFmt w:val="bullet"/>
      <w:lvlText w:val=""/>
      <w:lvlJc w:val="left"/>
      <w:pPr>
        <w:ind w:left="2160" w:hanging="360"/>
      </w:pPr>
      <w:rPr>
        <w:rFonts w:ascii="Symbol" w:hAnsi="Symbol"/>
      </w:rPr>
    </w:lvl>
    <w:lvl w:ilvl="5" w:tplc="BE2C2CF0">
      <w:start w:val="1"/>
      <w:numFmt w:val="bullet"/>
      <w:lvlText w:val=""/>
      <w:lvlJc w:val="left"/>
      <w:pPr>
        <w:ind w:left="2160" w:hanging="360"/>
      </w:pPr>
      <w:rPr>
        <w:rFonts w:ascii="Symbol" w:hAnsi="Symbol"/>
      </w:rPr>
    </w:lvl>
    <w:lvl w:ilvl="6" w:tplc="6FCC4D9C">
      <w:start w:val="1"/>
      <w:numFmt w:val="bullet"/>
      <w:lvlText w:val=""/>
      <w:lvlJc w:val="left"/>
      <w:pPr>
        <w:ind w:left="2160" w:hanging="360"/>
      </w:pPr>
      <w:rPr>
        <w:rFonts w:ascii="Symbol" w:hAnsi="Symbol"/>
      </w:rPr>
    </w:lvl>
    <w:lvl w:ilvl="7" w:tplc="D29E6DD0">
      <w:start w:val="1"/>
      <w:numFmt w:val="bullet"/>
      <w:lvlText w:val=""/>
      <w:lvlJc w:val="left"/>
      <w:pPr>
        <w:ind w:left="2160" w:hanging="360"/>
      </w:pPr>
      <w:rPr>
        <w:rFonts w:ascii="Symbol" w:hAnsi="Symbol"/>
      </w:rPr>
    </w:lvl>
    <w:lvl w:ilvl="8" w:tplc="380C9132">
      <w:start w:val="1"/>
      <w:numFmt w:val="bullet"/>
      <w:lvlText w:val=""/>
      <w:lvlJc w:val="left"/>
      <w:pPr>
        <w:ind w:left="2160" w:hanging="360"/>
      </w:pPr>
      <w:rPr>
        <w:rFonts w:ascii="Symbol" w:hAnsi="Symbol"/>
      </w:rPr>
    </w:lvl>
  </w:abstractNum>
  <w:abstractNum w:abstractNumId="45" w15:restartNumberingAfterBreak="0">
    <w:nsid w:val="741A5428"/>
    <w:multiLevelType w:val="hybridMultilevel"/>
    <w:tmpl w:val="308603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76D5CB0"/>
    <w:multiLevelType w:val="hybridMultilevel"/>
    <w:tmpl w:val="35848CCC"/>
    <w:lvl w:ilvl="0" w:tplc="03F413CC">
      <w:start w:val="1"/>
      <w:numFmt w:val="bullet"/>
      <w:lvlText w:val=""/>
      <w:lvlJc w:val="left"/>
      <w:pPr>
        <w:ind w:left="2160" w:hanging="360"/>
      </w:pPr>
      <w:rPr>
        <w:rFonts w:ascii="Symbol" w:hAnsi="Symbol"/>
      </w:rPr>
    </w:lvl>
    <w:lvl w:ilvl="1" w:tplc="019E8B1A">
      <w:start w:val="1"/>
      <w:numFmt w:val="bullet"/>
      <w:lvlText w:val=""/>
      <w:lvlJc w:val="left"/>
      <w:pPr>
        <w:ind w:left="2160" w:hanging="360"/>
      </w:pPr>
      <w:rPr>
        <w:rFonts w:ascii="Symbol" w:hAnsi="Symbol"/>
      </w:rPr>
    </w:lvl>
    <w:lvl w:ilvl="2" w:tplc="D23A8EE2">
      <w:start w:val="1"/>
      <w:numFmt w:val="bullet"/>
      <w:lvlText w:val=""/>
      <w:lvlJc w:val="left"/>
      <w:pPr>
        <w:ind w:left="2160" w:hanging="360"/>
      </w:pPr>
      <w:rPr>
        <w:rFonts w:ascii="Symbol" w:hAnsi="Symbol"/>
      </w:rPr>
    </w:lvl>
    <w:lvl w:ilvl="3" w:tplc="108C2712">
      <w:start w:val="1"/>
      <w:numFmt w:val="bullet"/>
      <w:lvlText w:val=""/>
      <w:lvlJc w:val="left"/>
      <w:pPr>
        <w:ind w:left="2160" w:hanging="360"/>
      </w:pPr>
      <w:rPr>
        <w:rFonts w:ascii="Symbol" w:hAnsi="Symbol"/>
      </w:rPr>
    </w:lvl>
    <w:lvl w:ilvl="4" w:tplc="2DDE1650">
      <w:start w:val="1"/>
      <w:numFmt w:val="bullet"/>
      <w:lvlText w:val=""/>
      <w:lvlJc w:val="left"/>
      <w:pPr>
        <w:ind w:left="2160" w:hanging="360"/>
      </w:pPr>
      <w:rPr>
        <w:rFonts w:ascii="Symbol" w:hAnsi="Symbol"/>
      </w:rPr>
    </w:lvl>
    <w:lvl w:ilvl="5" w:tplc="706418EE">
      <w:start w:val="1"/>
      <w:numFmt w:val="bullet"/>
      <w:lvlText w:val=""/>
      <w:lvlJc w:val="left"/>
      <w:pPr>
        <w:ind w:left="2160" w:hanging="360"/>
      </w:pPr>
      <w:rPr>
        <w:rFonts w:ascii="Symbol" w:hAnsi="Symbol"/>
      </w:rPr>
    </w:lvl>
    <w:lvl w:ilvl="6" w:tplc="C15A14FC">
      <w:start w:val="1"/>
      <w:numFmt w:val="bullet"/>
      <w:lvlText w:val=""/>
      <w:lvlJc w:val="left"/>
      <w:pPr>
        <w:ind w:left="2160" w:hanging="360"/>
      </w:pPr>
      <w:rPr>
        <w:rFonts w:ascii="Symbol" w:hAnsi="Symbol"/>
      </w:rPr>
    </w:lvl>
    <w:lvl w:ilvl="7" w:tplc="8B1E7D4E">
      <w:start w:val="1"/>
      <w:numFmt w:val="bullet"/>
      <w:lvlText w:val=""/>
      <w:lvlJc w:val="left"/>
      <w:pPr>
        <w:ind w:left="2160" w:hanging="360"/>
      </w:pPr>
      <w:rPr>
        <w:rFonts w:ascii="Symbol" w:hAnsi="Symbol"/>
      </w:rPr>
    </w:lvl>
    <w:lvl w:ilvl="8" w:tplc="A54CD114">
      <w:start w:val="1"/>
      <w:numFmt w:val="bullet"/>
      <w:lvlText w:val=""/>
      <w:lvlJc w:val="left"/>
      <w:pPr>
        <w:ind w:left="2160" w:hanging="360"/>
      </w:pPr>
      <w:rPr>
        <w:rFonts w:ascii="Symbol" w:hAnsi="Symbol"/>
      </w:rPr>
    </w:lvl>
  </w:abstractNum>
  <w:abstractNum w:abstractNumId="47" w15:restartNumberingAfterBreak="0">
    <w:nsid w:val="7B6D4E3E"/>
    <w:multiLevelType w:val="hybridMultilevel"/>
    <w:tmpl w:val="D04EC524"/>
    <w:lvl w:ilvl="0" w:tplc="6FF6D2BA">
      <w:start w:val="1"/>
      <w:numFmt w:val="bullet"/>
      <w:lvlText w:val="-"/>
      <w:lvlJc w:val="left"/>
      <w:pPr>
        <w:ind w:left="1080" w:hanging="360"/>
      </w:pPr>
      <w:rPr>
        <w:rFonts w:hint="default" w:ascii="Aptos" w:hAnsi="Aptos"/>
      </w:rPr>
    </w:lvl>
    <w:lvl w:ilvl="1" w:tplc="B188503C">
      <w:start w:val="1"/>
      <w:numFmt w:val="bullet"/>
      <w:lvlText w:val="o"/>
      <w:lvlJc w:val="left"/>
      <w:pPr>
        <w:ind w:left="1800" w:hanging="360"/>
      </w:pPr>
      <w:rPr>
        <w:rFonts w:hint="default" w:ascii="Courier New" w:hAnsi="Courier New"/>
      </w:rPr>
    </w:lvl>
    <w:lvl w:ilvl="2" w:tplc="70D07976">
      <w:start w:val="1"/>
      <w:numFmt w:val="bullet"/>
      <w:lvlText w:val=""/>
      <w:lvlJc w:val="left"/>
      <w:pPr>
        <w:ind w:left="2520" w:hanging="360"/>
      </w:pPr>
      <w:rPr>
        <w:rFonts w:hint="default" w:ascii="Wingdings" w:hAnsi="Wingdings"/>
      </w:rPr>
    </w:lvl>
    <w:lvl w:ilvl="3" w:tplc="0C486852">
      <w:start w:val="1"/>
      <w:numFmt w:val="bullet"/>
      <w:lvlText w:val=""/>
      <w:lvlJc w:val="left"/>
      <w:pPr>
        <w:ind w:left="3240" w:hanging="360"/>
      </w:pPr>
      <w:rPr>
        <w:rFonts w:hint="default" w:ascii="Symbol" w:hAnsi="Symbol"/>
      </w:rPr>
    </w:lvl>
    <w:lvl w:ilvl="4" w:tplc="85C448D0">
      <w:start w:val="1"/>
      <w:numFmt w:val="bullet"/>
      <w:lvlText w:val="o"/>
      <w:lvlJc w:val="left"/>
      <w:pPr>
        <w:ind w:left="3960" w:hanging="360"/>
      </w:pPr>
      <w:rPr>
        <w:rFonts w:hint="default" w:ascii="Courier New" w:hAnsi="Courier New"/>
      </w:rPr>
    </w:lvl>
    <w:lvl w:ilvl="5" w:tplc="E1088B76">
      <w:start w:val="1"/>
      <w:numFmt w:val="bullet"/>
      <w:lvlText w:val=""/>
      <w:lvlJc w:val="left"/>
      <w:pPr>
        <w:ind w:left="4680" w:hanging="360"/>
      </w:pPr>
      <w:rPr>
        <w:rFonts w:hint="default" w:ascii="Wingdings" w:hAnsi="Wingdings"/>
      </w:rPr>
    </w:lvl>
    <w:lvl w:ilvl="6" w:tplc="A902240A">
      <w:start w:val="1"/>
      <w:numFmt w:val="bullet"/>
      <w:lvlText w:val=""/>
      <w:lvlJc w:val="left"/>
      <w:pPr>
        <w:ind w:left="5400" w:hanging="360"/>
      </w:pPr>
      <w:rPr>
        <w:rFonts w:hint="default" w:ascii="Symbol" w:hAnsi="Symbol"/>
      </w:rPr>
    </w:lvl>
    <w:lvl w:ilvl="7" w:tplc="FAA67984">
      <w:start w:val="1"/>
      <w:numFmt w:val="bullet"/>
      <w:lvlText w:val="o"/>
      <w:lvlJc w:val="left"/>
      <w:pPr>
        <w:ind w:left="6120" w:hanging="360"/>
      </w:pPr>
      <w:rPr>
        <w:rFonts w:hint="default" w:ascii="Courier New" w:hAnsi="Courier New"/>
      </w:rPr>
    </w:lvl>
    <w:lvl w:ilvl="8" w:tplc="244CC05A">
      <w:start w:val="1"/>
      <w:numFmt w:val="bullet"/>
      <w:lvlText w:val=""/>
      <w:lvlJc w:val="left"/>
      <w:pPr>
        <w:ind w:left="6840" w:hanging="360"/>
      </w:pPr>
      <w:rPr>
        <w:rFonts w:hint="default" w:ascii="Wingdings" w:hAnsi="Wingdings"/>
      </w:rPr>
    </w:lvl>
  </w:abstractNum>
  <w:num w:numId="1" w16cid:durableId="1001204639">
    <w:abstractNumId w:val="23"/>
  </w:num>
  <w:num w:numId="2" w16cid:durableId="1529100396">
    <w:abstractNumId w:val="34"/>
  </w:num>
  <w:num w:numId="3" w16cid:durableId="1932547098">
    <w:abstractNumId w:val="25"/>
  </w:num>
  <w:num w:numId="4" w16cid:durableId="2078045371">
    <w:abstractNumId w:val="39"/>
  </w:num>
  <w:num w:numId="5" w16cid:durableId="260341157">
    <w:abstractNumId w:val="31"/>
  </w:num>
  <w:num w:numId="6" w16cid:durableId="786778106">
    <w:abstractNumId w:val="24"/>
  </w:num>
  <w:num w:numId="7" w16cid:durableId="1720857967">
    <w:abstractNumId w:val="10"/>
  </w:num>
  <w:num w:numId="8" w16cid:durableId="1859614329">
    <w:abstractNumId w:val="47"/>
  </w:num>
  <w:num w:numId="9" w16cid:durableId="1681929676">
    <w:abstractNumId w:val="22"/>
  </w:num>
  <w:num w:numId="10" w16cid:durableId="1873493009">
    <w:abstractNumId w:val="42"/>
  </w:num>
  <w:num w:numId="11" w16cid:durableId="2010402776">
    <w:abstractNumId w:val="36"/>
  </w:num>
  <w:num w:numId="12" w16cid:durableId="873227589">
    <w:abstractNumId w:val="8"/>
  </w:num>
  <w:num w:numId="13" w16cid:durableId="1943951317">
    <w:abstractNumId w:val="38"/>
  </w:num>
  <w:num w:numId="14" w16cid:durableId="264581937">
    <w:abstractNumId w:val="1"/>
  </w:num>
  <w:num w:numId="15" w16cid:durableId="1071007829">
    <w:abstractNumId w:val="46"/>
  </w:num>
  <w:num w:numId="16" w16cid:durableId="906720035">
    <w:abstractNumId w:val="41"/>
  </w:num>
  <w:num w:numId="17" w16cid:durableId="1611543065">
    <w:abstractNumId w:val="44"/>
  </w:num>
  <w:num w:numId="18" w16cid:durableId="1466855259">
    <w:abstractNumId w:val="40"/>
  </w:num>
  <w:num w:numId="19" w16cid:durableId="2066372293">
    <w:abstractNumId w:val="12"/>
  </w:num>
  <w:num w:numId="20" w16cid:durableId="2062361530">
    <w:abstractNumId w:val="19"/>
  </w:num>
  <w:num w:numId="21" w16cid:durableId="763303046">
    <w:abstractNumId w:val="13"/>
  </w:num>
  <w:num w:numId="22" w16cid:durableId="695345733">
    <w:abstractNumId w:val="33"/>
  </w:num>
  <w:num w:numId="23" w16cid:durableId="1078941775">
    <w:abstractNumId w:val="16"/>
  </w:num>
  <w:num w:numId="24" w16cid:durableId="1592084413">
    <w:abstractNumId w:val="35"/>
  </w:num>
  <w:num w:numId="25" w16cid:durableId="1791707376">
    <w:abstractNumId w:val="15"/>
  </w:num>
  <w:num w:numId="26" w16cid:durableId="423065381">
    <w:abstractNumId w:val="2"/>
  </w:num>
  <w:num w:numId="27" w16cid:durableId="1259025107">
    <w:abstractNumId w:val="43"/>
  </w:num>
  <w:num w:numId="28" w16cid:durableId="1701083392">
    <w:abstractNumId w:val="30"/>
  </w:num>
  <w:num w:numId="29" w16cid:durableId="1044720620">
    <w:abstractNumId w:val="27"/>
  </w:num>
  <w:num w:numId="30" w16cid:durableId="739408904">
    <w:abstractNumId w:val="3"/>
  </w:num>
  <w:num w:numId="31" w16cid:durableId="280652633">
    <w:abstractNumId w:val="9"/>
  </w:num>
  <w:num w:numId="32" w16cid:durableId="1017850816">
    <w:abstractNumId w:val="20"/>
  </w:num>
  <w:num w:numId="33" w16cid:durableId="487593896">
    <w:abstractNumId w:val="21"/>
  </w:num>
  <w:num w:numId="34" w16cid:durableId="1549146296">
    <w:abstractNumId w:val="6"/>
  </w:num>
  <w:num w:numId="35" w16cid:durableId="1426414972">
    <w:abstractNumId w:val="11"/>
  </w:num>
  <w:num w:numId="36" w16cid:durableId="891691911">
    <w:abstractNumId w:val="28"/>
  </w:num>
  <w:num w:numId="37" w16cid:durableId="684677052">
    <w:abstractNumId w:val="29"/>
  </w:num>
  <w:num w:numId="38" w16cid:durableId="1114594525">
    <w:abstractNumId w:val="37"/>
  </w:num>
  <w:num w:numId="39" w16cid:durableId="604701587">
    <w:abstractNumId w:val="17"/>
  </w:num>
  <w:num w:numId="40" w16cid:durableId="32194741">
    <w:abstractNumId w:val="18"/>
  </w:num>
  <w:num w:numId="41" w16cid:durableId="2058121370">
    <w:abstractNumId w:val="5"/>
  </w:num>
  <w:num w:numId="42" w16cid:durableId="1643343960">
    <w:abstractNumId w:val="26"/>
  </w:num>
  <w:num w:numId="43" w16cid:durableId="336271343">
    <w:abstractNumId w:val="14"/>
  </w:num>
  <w:num w:numId="44" w16cid:durableId="1900019997">
    <w:abstractNumId w:val="4"/>
  </w:num>
  <w:num w:numId="45" w16cid:durableId="1411736970">
    <w:abstractNumId w:val="45"/>
  </w:num>
  <w:num w:numId="46" w16cid:durableId="60177341">
    <w:abstractNumId w:val="7"/>
  </w:num>
  <w:num w:numId="47" w16cid:durableId="996303311">
    <w:abstractNumId w:val="0"/>
  </w:num>
  <w:num w:numId="48" w16cid:durableId="5266052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42"/>
    <w:rsid w:val="00000AAE"/>
    <w:rsid w:val="00000BD6"/>
    <w:rsid w:val="00001746"/>
    <w:rsid w:val="00002386"/>
    <w:rsid w:val="0000361C"/>
    <w:rsid w:val="00003F49"/>
    <w:rsid w:val="00005994"/>
    <w:rsid w:val="00005B16"/>
    <w:rsid w:val="00007CAC"/>
    <w:rsid w:val="00010671"/>
    <w:rsid w:val="00011AA8"/>
    <w:rsid w:val="00011CA7"/>
    <w:rsid w:val="000120D5"/>
    <w:rsid w:val="00013A4E"/>
    <w:rsid w:val="00014025"/>
    <w:rsid w:val="00014226"/>
    <w:rsid w:val="0001424D"/>
    <w:rsid w:val="00014973"/>
    <w:rsid w:val="00016B55"/>
    <w:rsid w:val="00016C54"/>
    <w:rsid w:val="0002011F"/>
    <w:rsid w:val="00020243"/>
    <w:rsid w:val="0002132A"/>
    <w:rsid w:val="00021392"/>
    <w:rsid w:val="0002176F"/>
    <w:rsid w:val="000229E4"/>
    <w:rsid w:val="00022F26"/>
    <w:rsid w:val="00024B63"/>
    <w:rsid w:val="00024B7C"/>
    <w:rsid w:val="00025C52"/>
    <w:rsid w:val="0002646F"/>
    <w:rsid w:val="00027002"/>
    <w:rsid w:val="00027DC5"/>
    <w:rsid w:val="000325E1"/>
    <w:rsid w:val="00032CB2"/>
    <w:rsid w:val="0003335A"/>
    <w:rsid w:val="00033F60"/>
    <w:rsid w:val="00034254"/>
    <w:rsid w:val="00036C1E"/>
    <w:rsid w:val="00042CA1"/>
    <w:rsid w:val="00043CE3"/>
    <w:rsid w:val="0004585B"/>
    <w:rsid w:val="00047B7B"/>
    <w:rsid w:val="0005198F"/>
    <w:rsid w:val="00051992"/>
    <w:rsid w:val="00052067"/>
    <w:rsid w:val="00060594"/>
    <w:rsid w:val="00064D56"/>
    <w:rsid w:val="00065A90"/>
    <w:rsid w:val="000666F6"/>
    <w:rsid w:val="000678F3"/>
    <w:rsid w:val="000704E3"/>
    <w:rsid w:val="00072121"/>
    <w:rsid w:val="000723E3"/>
    <w:rsid w:val="00073142"/>
    <w:rsid w:val="00074583"/>
    <w:rsid w:val="00074CBE"/>
    <w:rsid w:val="00075381"/>
    <w:rsid w:val="0007609E"/>
    <w:rsid w:val="0007658E"/>
    <w:rsid w:val="00076726"/>
    <w:rsid w:val="00077085"/>
    <w:rsid w:val="00077B7E"/>
    <w:rsid w:val="0008011A"/>
    <w:rsid w:val="000809A7"/>
    <w:rsid w:val="00080E00"/>
    <w:rsid w:val="000826BF"/>
    <w:rsid w:val="000846CB"/>
    <w:rsid w:val="0008651C"/>
    <w:rsid w:val="00090018"/>
    <w:rsid w:val="00092394"/>
    <w:rsid w:val="000932E5"/>
    <w:rsid w:val="0009398F"/>
    <w:rsid w:val="000952D7"/>
    <w:rsid w:val="00095BA1"/>
    <w:rsid w:val="000976F8"/>
    <w:rsid w:val="000977B5"/>
    <w:rsid w:val="00097EF5"/>
    <w:rsid w:val="000A04F8"/>
    <w:rsid w:val="000A06F1"/>
    <w:rsid w:val="000A2204"/>
    <w:rsid w:val="000A3463"/>
    <w:rsid w:val="000A3AEE"/>
    <w:rsid w:val="000A40C3"/>
    <w:rsid w:val="000B0A3B"/>
    <w:rsid w:val="000B2C59"/>
    <w:rsid w:val="000B513F"/>
    <w:rsid w:val="000C3852"/>
    <w:rsid w:val="000C44DC"/>
    <w:rsid w:val="000C4647"/>
    <w:rsid w:val="000C5505"/>
    <w:rsid w:val="000C5896"/>
    <w:rsid w:val="000C6908"/>
    <w:rsid w:val="000D36A4"/>
    <w:rsid w:val="000D4B78"/>
    <w:rsid w:val="000D4C90"/>
    <w:rsid w:val="000E07FE"/>
    <w:rsid w:val="000E1682"/>
    <w:rsid w:val="000E4342"/>
    <w:rsid w:val="000F0CA4"/>
    <w:rsid w:val="000F28DF"/>
    <w:rsid w:val="000F2E15"/>
    <w:rsid w:val="000F3916"/>
    <w:rsid w:val="000F409D"/>
    <w:rsid w:val="000F58C2"/>
    <w:rsid w:val="000F5E76"/>
    <w:rsid w:val="000F681F"/>
    <w:rsid w:val="000F6A28"/>
    <w:rsid w:val="000F73A0"/>
    <w:rsid w:val="00100C39"/>
    <w:rsid w:val="00101ACF"/>
    <w:rsid w:val="00101E03"/>
    <w:rsid w:val="00101FD6"/>
    <w:rsid w:val="00105C11"/>
    <w:rsid w:val="00107626"/>
    <w:rsid w:val="00111F20"/>
    <w:rsid w:val="001139E0"/>
    <w:rsid w:val="00113EEE"/>
    <w:rsid w:val="00115299"/>
    <w:rsid w:val="001163EE"/>
    <w:rsid w:val="00120032"/>
    <w:rsid w:val="00122837"/>
    <w:rsid w:val="00122D1C"/>
    <w:rsid w:val="00124D41"/>
    <w:rsid w:val="001258E7"/>
    <w:rsid w:val="00125A42"/>
    <w:rsid w:val="00125E70"/>
    <w:rsid w:val="001336F9"/>
    <w:rsid w:val="00134036"/>
    <w:rsid w:val="00135B04"/>
    <w:rsid w:val="00136921"/>
    <w:rsid w:val="0013B0E5"/>
    <w:rsid w:val="001400F7"/>
    <w:rsid w:val="001408F6"/>
    <w:rsid w:val="0014164D"/>
    <w:rsid w:val="001419F7"/>
    <w:rsid w:val="00142370"/>
    <w:rsid w:val="00142CE4"/>
    <w:rsid w:val="00142EC3"/>
    <w:rsid w:val="00144F57"/>
    <w:rsid w:val="001465A9"/>
    <w:rsid w:val="001479A4"/>
    <w:rsid w:val="00151812"/>
    <w:rsid w:val="0015229F"/>
    <w:rsid w:val="00152C2A"/>
    <w:rsid w:val="001539C7"/>
    <w:rsid w:val="00154742"/>
    <w:rsid w:val="0015619D"/>
    <w:rsid w:val="00156B0A"/>
    <w:rsid w:val="00160228"/>
    <w:rsid w:val="00161146"/>
    <w:rsid w:val="001623F4"/>
    <w:rsid w:val="00165789"/>
    <w:rsid w:val="0016C6AF"/>
    <w:rsid w:val="001703DA"/>
    <w:rsid w:val="00170518"/>
    <w:rsid w:val="00170691"/>
    <w:rsid w:val="00171AF7"/>
    <w:rsid w:val="00173A14"/>
    <w:rsid w:val="00173B95"/>
    <w:rsid w:val="00173FAC"/>
    <w:rsid w:val="00174863"/>
    <w:rsid w:val="00176F34"/>
    <w:rsid w:val="00176FB3"/>
    <w:rsid w:val="001777E1"/>
    <w:rsid w:val="00184ECE"/>
    <w:rsid w:val="0018568F"/>
    <w:rsid w:val="00185EA0"/>
    <w:rsid w:val="00187CEA"/>
    <w:rsid w:val="00190638"/>
    <w:rsid w:val="001925D8"/>
    <w:rsid w:val="001929A3"/>
    <w:rsid w:val="00192B52"/>
    <w:rsid w:val="001936CB"/>
    <w:rsid w:val="00195877"/>
    <w:rsid w:val="00196567"/>
    <w:rsid w:val="0019752E"/>
    <w:rsid w:val="001A012E"/>
    <w:rsid w:val="001A05F7"/>
    <w:rsid w:val="001A12CE"/>
    <w:rsid w:val="001A35C7"/>
    <w:rsid w:val="001A49B6"/>
    <w:rsid w:val="001A524F"/>
    <w:rsid w:val="001A725B"/>
    <w:rsid w:val="001A7ECA"/>
    <w:rsid w:val="001B05B5"/>
    <w:rsid w:val="001B084F"/>
    <w:rsid w:val="001B0ADC"/>
    <w:rsid w:val="001B33AA"/>
    <w:rsid w:val="001B4368"/>
    <w:rsid w:val="001B4F56"/>
    <w:rsid w:val="001B61B8"/>
    <w:rsid w:val="001B6FED"/>
    <w:rsid w:val="001B7642"/>
    <w:rsid w:val="001B7FEA"/>
    <w:rsid w:val="001C0FB7"/>
    <w:rsid w:val="001C2051"/>
    <w:rsid w:val="001C2EB9"/>
    <w:rsid w:val="001C3022"/>
    <w:rsid w:val="001C3A13"/>
    <w:rsid w:val="001C3EEE"/>
    <w:rsid w:val="001C45AE"/>
    <w:rsid w:val="001C63CB"/>
    <w:rsid w:val="001C6846"/>
    <w:rsid w:val="001C73D0"/>
    <w:rsid w:val="001C75D2"/>
    <w:rsid w:val="001D0599"/>
    <w:rsid w:val="001D072E"/>
    <w:rsid w:val="001D136B"/>
    <w:rsid w:val="001D5E04"/>
    <w:rsid w:val="001D6A62"/>
    <w:rsid w:val="001E0332"/>
    <w:rsid w:val="001E0968"/>
    <w:rsid w:val="001E178C"/>
    <w:rsid w:val="001E3FE6"/>
    <w:rsid w:val="001E6EB4"/>
    <w:rsid w:val="001E7EF1"/>
    <w:rsid w:val="001E7F96"/>
    <w:rsid w:val="001F20EF"/>
    <w:rsid w:val="001F3A74"/>
    <w:rsid w:val="001F4AF2"/>
    <w:rsid w:val="001F5B3C"/>
    <w:rsid w:val="001F6F97"/>
    <w:rsid w:val="002024B7"/>
    <w:rsid w:val="0020375B"/>
    <w:rsid w:val="00205164"/>
    <w:rsid w:val="0020525F"/>
    <w:rsid w:val="00206D3C"/>
    <w:rsid w:val="00206F1C"/>
    <w:rsid w:val="002073BB"/>
    <w:rsid w:val="002108FC"/>
    <w:rsid w:val="00210908"/>
    <w:rsid w:val="002110B5"/>
    <w:rsid w:val="00211435"/>
    <w:rsid w:val="002120AD"/>
    <w:rsid w:val="00212E08"/>
    <w:rsid w:val="00213C20"/>
    <w:rsid w:val="00214DDF"/>
    <w:rsid w:val="00214ECE"/>
    <w:rsid w:val="0021535D"/>
    <w:rsid w:val="00215AAD"/>
    <w:rsid w:val="00216AB9"/>
    <w:rsid w:val="00217A02"/>
    <w:rsid w:val="00221C06"/>
    <w:rsid w:val="002220F4"/>
    <w:rsid w:val="00222D09"/>
    <w:rsid w:val="0022312C"/>
    <w:rsid w:val="00224A3B"/>
    <w:rsid w:val="00225400"/>
    <w:rsid w:val="00225D60"/>
    <w:rsid w:val="00226167"/>
    <w:rsid w:val="00227F38"/>
    <w:rsid w:val="00230867"/>
    <w:rsid w:val="002317D9"/>
    <w:rsid w:val="002378BD"/>
    <w:rsid w:val="00237B13"/>
    <w:rsid w:val="0023D454"/>
    <w:rsid w:val="00242BBC"/>
    <w:rsid w:val="00242FEA"/>
    <w:rsid w:val="002437E0"/>
    <w:rsid w:val="00246253"/>
    <w:rsid w:val="002468E5"/>
    <w:rsid w:val="00247BD8"/>
    <w:rsid w:val="00247F47"/>
    <w:rsid w:val="0025454A"/>
    <w:rsid w:val="002548D3"/>
    <w:rsid w:val="002549FE"/>
    <w:rsid w:val="00255DA3"/>
    <w:rsid w:val="002561AB"/>
    <w:rsid w:val="0026084D"/>
    <w:rsid w:val="0026460B"/>
    <w:rsid w:val="00264A77"/>
    <w:rsid w:val="002651F0"/>
    <w:rsid w:val="002660E1"/>
    <w:rsid w:val="00266103"/>
    <w:rsid w:val="002712B4"/>
    <w:rsid w:val="00274346"/>
    <w:rsid w:val="002757F9"/>
    <w:rsid w:val="00277D68"/>
    <w:rsid w:val="00283B13"/>
    <w:rsid w:val="00284C92"/>
    <w:rsid w:val="00284E51"/>
    <w:rsid w:val="00285142"/>
    <w:rsid w:val="002866AF"/>
    <w:rsid w:val="00286868"/>
    <w:rsid w:val="00286C84"/>
    <w:rsid w:val="00287271"/>
    <w:rsid w:val="0028729F"/>
    <w:rsid w:val="00290849"/>
    <w:rsid w:val="00290AE5"/>
    <w:rsid w:val="002923AE"/>
    <w:rsid w:val="00294B45"/>
    <w:rsid w:val="00296869"/>
    <w:rsid w:val="00296E0F"/>
    <w:rsid w:val="002975F9"/>
    <w:rsid w:val="0029F036"/>
    <w:rsid w:val="002A05C6"/>
    <w:rsid w:val="002A18F6"/>
    <w:rsid w:val="002A1AA1"/>
    <w:rsid w:val="002A24A5"/>
    <w:rsid w:val="002A2AD7"/>
    <w:rsid w:val="002A3217"/>
    <w:rsid w:val="002B0579"/>
    <w:rsid w:val="002B0A67"/>
    <w:rsid w:val="002B1A60"/>
    <w:rsid w:val="002B47F1"/>
    <w:rsid w:val="002B5E77"/>
    <w:rsid w:val="002C0BCA"/>
    <w:rsid w:val="002C0DD5"/>
    <w:rsid w:val="002C2747"/>
    <w:rsid w:val="002C485D"/>
    <w:rsid w:val="002C7CB0"/>
    <w:rsid w:val="002D318F"/>
    <w:rsid w:val="002D46F0"/>
    <w:rsid w:val="002D63FD"/>
    <w:rsid w:val="002D7EFD"/>
    <w:rsid w:val="002E1C34"/>
    <w:rsid w:val="002E283C"/>
    <w:rsid w:val="002E2CDF"/>
    <w:rsid w:val="002E4E57"/>
    <w:rsid w:val="002E5800"/>
    <w:rsid w:val="002E6515"/>
    <w:rsid w:val="002E67D8"/>
    <w:rsid w:val="002E6C0E"/>
    <w:rsid w:val="002E76FA"/>
    <w:rsid w:val="002E7BBB"/>
    <w:rsid w:val="002F0E85"/>
    <w:rsid w:val="002F324E"/>
    <w:rsid w:val="002F3A88"/>
    <w:rsid w:val="002F3D5C"/>
    <w:rsid w:val="002F477C"/>
    <w:rsid w:val="002F4B8C"/>
    <w:rsid w:val="002F521D"/>
    <w:rsid w:val="002F696F"/>
    <w:rsid w:val="002F6A8D"/>
    <w:rsid w:val="00300B1F"/>
    <w:rsid w:val="0030372C"/>
    <w:rsid w:val="003048DB"/>
    <w:rsid w:val="003061E5"/>
    <w:rsid w:val="003068CC"/>
    <w:rsid w:val="00306B65"/>
    <w:rsid w:val="00306C6F"/>
    <w:rsid w:val="00307B80"/>
    <w:rsid w:val="0031051B"/>
    <w:rsid w:val="00315B7D"/>
    <w:rsid w:val="003168D2"/>
    <w:rsid w:val="00317289"/>
    <w:rsid w:val="003172AF"/>
    <w:rsid w:val="00320656"/>
    <w:rsid w:val="003216DC"/>
    <w:rsid w:val="003222F5"/>
    <w:rsid w:val="003224F0"/>
    <w:rsid w:val="003238C3"/>
    <w:rsid w:val="00324175"/>
    <w:rsid w:val="00324AD7"/>
    <w:rsid w:val="00324BA9"/>
    <w:rsid w:val="00325221"/>
    <w:rsid w:val="003258AF"/>
    <w:rsid w:val="00327153"/>
    <w:rsid w:val="00327F79"/>
    <w:rsid w:val="00331DFF"/>
    <w:rsid w:val="00332DCE"/>
    <w:rsid w:val="00332EC6"/>
    <w:rsid w:val="003334B4"/>
    <w:rsid w:val="003341F7"/>
    <w:rsid w:val="003342FB"/>
    <w:rsid w:val="00335360"/>
    <w:rsid w:val="00336A40"/>
    <w:rsid w:val="00340DDA"/>
    <w:rsid w:val="003412D7"/>
    <w:rsid w:val="00342BB4"/>
    <w:rsid w:val="00342CDF"/>
    <w:rsid w:val="00343284"/>
    <w:rsid w:val="003452CA"/>
    <w:rsid w:val="00345C8E"/>
    <w:rsid w:val="00345D67"/>
    <w:rsid w:val="003476F1"/>
    <w:rsid w:val="00353AF2"/>
    <w:rsid w:val="003543FE"/>
    <w:rsid w:val="00354D59"/>
    <w:rsid w:val="0035547D"/>
    <w:rsid w:val="003570FE"/>
    <w:rsid w:val="00357229"/>
    <w:rsid w:val="00360D65"/>
    <w:rsid w:val="00360EF8"/>
    <w:rsid w:val="00361647"/>
    <w:rsid w:val="00361B62"/>
    <w:rsid w:val="00362113"/>
    <w:rsid w:val="00362F32"/>
    <w:rsid w:val="00363DE5"/>
    <w:rsid w:val="00363F2F"/>
    <w:rsid w:val="0036421F"/>
    <w:rsid w:val="003652C4"/>
    <w:rsid w:val="003662C7"/>
    <w:rsid w:val="003673EA"/>
    <w:rsid w:val="00370875"/>
    <w:rsid w:val="003724D4"/>
    <w:rsid w:val="00372AE6"/>
    <w:rsid w:val="003768FE"/>
    <w:rsid w:val="00377135"/>
    <w:rsid w:val="0037723B"/>
    <w:rsid w:val="00381484"/>
    <w:rsid w:val="00382AC1"/>
    <w:rsid w:val="00384056"/>
    <w:rsid w:val="0038461E"/>
    <w:rsid w:val="00390870"/>
    <w:rsid w:val="0039139D"/>
    <w:rsid w:val="0039351D"/>
    <w:rsid w:val="00393E6D"/>
    <w:rsid w:val="0039575D"/>
    <w:rsid w:val="00395C3F"/>
    <w:rsid w:val="00397710"/>
    <w:rsid w:val="00397E75"/>
    <w:rsid w:val="003A0CB9"/>
    <w:rsid w:val="003A17B9"/>
    <w:rsid w:val="003A1BEE"/>
    <w:rsid w:val="003A2E77"/>
    <w:rsid w:val="003A2FC4"/>
    <w:rsid w:val="003A32FD"/>
    <w:rsid w:val="003A4234"/>
    <w:rsid w:val="003A5533"/>
    <w:rsid w:val="003B3C02"/>
    <w:rsid w:val="003B4F16"/>
    <w:rsid w:val="003B5111"/>
    <w:rsid w:val="003B62AC"/>
    <w:rsid w:val="003B6933"/>
    <w:rsid w:val="003B6D0B"/>
    <w:rsid w:val="003C0215"/>
    <w:rsid w:val="003C0279"/>
    <w:rsid w:val="003C6C0E"/>
    <w:rsid w:val="003C7F68"/>
    <w:rsid w:val="003D0A1B"/>
    <w:rsid w:val="003D1234"/>
    <w:rsid w:val="003D14CD"/>
    <w:rsid w:val="003D23D5"/>
    <w:rsid w:val="003D394D"/>
    <w:rsid w:val="003D4322"/>
    <w:rsid w:val="003D4710"/>
    <w:rsid w:val="003D48CA"/>
    <w:rsid w:val="003D4A0F"/>
    <w:rsid w:val="003D6115"/>
    <w:rsid w:val="003D7ED9"/>
    <w:rsid w:val="003E059B"/>
    <w:rsid w:val="003E106D"/>
    <w:rsid w:val="003E23CC"/>
    <w:rsid w:val="003E313E"/>
    <w:rsid w:val="003E605E"/>
    <w:rsid w:val="003E6120"/>
    <w:rsid w:val="003E6706"/>
    <w:rsid w:val="003E7557"/>
    <w:rsid w:val="003E7A94"/>
    <w:rsid w:val="003F2E2D"/>
    <w:rsid w:val="003F3CC8"/>
    <w:rsid w:val="003F44D8"/>
    <w:rsid w:val="003F493F"/>
    <w:rsid w:val="003F516C"/>
    <w:rsid w:val="003F628E"/>
    <w:rsid w:val="003F67A4"/>
    <w:rsid w:val="003FE75A"/>
    <w:rsid w:val="00401124"/>
    <w:rsid w:val="004033E9"/>
    <w:rsid w:val="00403426"/>
    <w:rsid w:val="004038D8"/>
    <w:rsid w:val="0040448D"/>
    <w:rsid w:val="00405F55"/>
    <w:rsid w:val="00406CD3"/>
    <w:rsid w:val="004102EA"/>
    <w:rsid w:val="004118F8"/>
    <w:rsid w:val="00414CF8"/>
    <w:rsid w:val="004177D6"/>
    <w:rsid w:val="00417E68"/>
    <w:rsid w:val="00417F59"/>
    <w:rsid w:val="0042279C"/>
    <w:rsid w:val="00422ADD"/>
    <w:rsid w:val="00423B67"/>
    <w:rsid w:val="00424801"/>
    <w:rsid w:val="00427BD4"/>
    <w:rsid w:val="00431387"/>
    <w:rsid w:val="00432623"/>
    <w:rsid w:val="00434DDC"/>
    <w:rsid w:val="00436864"/>
    <w:rsid w:val="00436B59"/>
    <w:rsid w:val="00440211"/>
    <w:rsid w:val="00441D95"/>
    <w:rsid w:val="00441E15"/>
    <w:rsid w:val="004420E5"/>
    <w:rsid w:val="004440DC"/>
    <w:rsid w:val="004451B1"/>
    <w:rsid w:val="00445B8F"/>
    <w:rsid w:val="00446372"/>
    <w:rsid w:val="004501A0"/>
    <w:rsid w:val="004502D9"/>
    <w:rsid w:val="004508BA"/>
    <w:rsid w:val="00450C72"/>
    <w:rsid w:val="00451AB6"/>
    <w:rsid w:val="00454783"/>
    <w:rsid w:val="004555E5"/>
    <w:rsid w:val="0045633B"/>
    <w:rsid w:val="00456DE0"/>
    <w:rsid w:val="00460F69"/>
    <w:rsid w:val="0046279E"/>
    <w:rsid w:val="004647F9"/>
    <w:rsid w:val="00465823"/>
    <w:rsid w:val="004664BF"/>
    <w:rsid w:val="004666D0"/>
    <w:rsid w:val="00466DB8"/>
    <w:rsid w:val="00470294"/>
    <w:rsid w:val="004726E2"/>
    <w:rsid w:val="00472E95"/>
    <w:rsid w:val="0047419D"/>
    <w:rsid w:val="00474670"/>
    <w:rsid w:val="00475073"/>
    <w:rsid w:val="004759C2"/>
    <w:rsid w:val="00476824"/>
    <w:rsid w:val="0048222B"/>
    <w:rsid w:val="00482BC0"/>
    <w:rsid w:val="00483354"/>
    <w:rsid w:val="00485118"/>
    <w:rsid w:val="0048512B"/>
    <w:rsid w:val="00485B00"/>
    <w:rsid w:val="0048614D"/>
    <w:rsid w:val="004868CB"/>
    <w:rsid w:val="00486BBE"/>
    <w:rsid w:val="00493477"/>
    <w:rsid w:val="00493A1B"/>
    <w:rsid w:val="00493DFB"/>
    <w:rsid w:val="00495F05"/>
    <w:rsid w:val="004976CF"/>
    <w:rsid w:val="004A05BB"/>
    <w:rsid w:val="004A06E7"/>
    <w:rsid w:val="004A0F98"/>
    <w:rsid w:val="004A138C"/>
    <w:rsid w:val="004A28AC"/>
    <w:rsid w:val="004A3FBE"/>
    <w:rsid w:val="004A40D5"/>
    <w:rsid w:val="004A497C"/>
    <w:rsid w:val="004A6846"/>
    <w:rsid w:val="004B004C"/>
    <w:rsid w:val="004B0C22"/>
    <w:rsid w:val="004B17E1"/>
    <w:rsid w:val="004B584F"/>
    <w:rsid w:val="004B628E"/>
    <w:rsid w:val="004B7FEC"/>
    <w:rsid w:val="004C1B42"/>
    <w:rsid w:val="004C26EF"/>
    <w:rsid w:val="004C37BF"/>
    <w:rsid w:val="004C3C5C"/>
    <w:rsid w:val="004C4652"/>
    <w:rsid w:val="004D031A"/>
    <w:rsid w:val="004D1DF5"/>
    <w:rsid w:val="004D1F3B"/>
    <w:rsid w:val="004D2A1C"/>
    <w:rsid w:val="004D4BFA"/>
    <w:rsid w:val="004D7187"/>
    <w:rsid w:val="004D73CA"/>
    <w:rsid w:val="004D7630"/>
    <w:rsid w:val="004E34F1"/>
    <w:rsid w:val="004E445D"/>
    <w:rsid w:val="004E528E"/>
    <w:rsid w:val="004E7B65"/>
    <w:rsid w:val="004F1EF0"/>
    <w:rsid w:val="004F40C6"/>
    <w:rsid w:val="004F5490"/>
    <w:rsid w:val="004F5806"/>
    <w:rsid w:val="004F76CB"/>
    <w:rsid w:val="004F788F"/>
    <w:rsid w:val="0050130F"/>
    <w:rsid w:val="00501804"/>
    <w:rsid w:val="005046EA"/>
    <w:rsid w:val="005046EF"/>
    <w:rsid w:val="005047F7"/>
    <w:rsid w:val="0050599D"/>
    <w:rsid w:val="00505DF7"/>
    <w:rsid w:val="005102F5"/>
    <w:rsid w:val="00511F66"/>
    <w:rsid w:val="00515FB1"/>
    <w:rsid w:val="005166F8"/>
    <w:rsid w:val="00520441"/>
    <w:rsid w:val="00520FAA"/>
    <w:rsid w:val="00522928"/>
    <w:rsid w:val="0052295F"/>
    <w:rsid w:val="00522A8F"/>
    <w:rsid w:val="00522C01"/>
    <w:rsid w:val="005268EA"/>
    <w:rsid w:val="00527B49"/>
    <w:rsid w:val="00527C09"/>
    <w:rsid w:val="00530463"/>
    <w:rsid w:val="005312EE"/>
    <w:rsid w:val="005333D8"/>
    <w:rsid w:val="005364A7"/>
    <w:rsid w:val="00536E04"/>
    <w:rsid w:val="00537767"/>
    <w:rsid w:val="0053783B"/>
    <w:rsid w:val="005401ED"/>
    <w:rsid w:val="005433E6"/>
    <w:rsid w:val="00544AB1"/>
    <w:rsid w:val="005501BC"/>
    <w:rsid w:val="00551AFA"/>
    <w:rsid w:val="00552DC4"/>
    <w:rsid w:val="00554706"/>
    <w:rsid w:val="00554FA1"/>
    <w:rsid w:val="005632FD"/>
    <w:rsid w:val="00564EC5"/>
    <w:rsid w:val="005654E9"/>
    <w:rsid w:val="005661C0"/>
    <w:rsid w:val="005667B7"/>
    <w:rsid w:val="005671E0"/>
    <w:rsid w:val="005714CD"/>
    <w:rsid w:val="00572693"/>
    <w:rsid w:val="0057278B"/>
    <w:rsid w:val="0057287A"/>
    <w:rsid w:val="00573072"/>
    <w:rsid w:val="00574DA4"/>
    <w:rsid w:val="00574E5D"/>
    <w:rsid w:val="00576E7C"/>
    <w:rsid w:val="00580713"/>
    <w:rsid w:val="00581358"/>
    <w:rsid w:val="00584FA8"/>
    <w:rsid w:val="00585280"/>
    <w:rsid w:val="005861CA"/>
    <w:rsid w:val="005869D8"/>
    <w:rsid w:val="005873C7"/>
    <w:rsid w:val="00591A0E"/>
    <w:rsid w:val="00591F9D"/>
    <w:rsid w:val="00592E90"/>
    <w:rsid w:val="005938C8"/>
    <w:rsid w:val="00593E44"/>
    <w:rsid w:val="005945DD"/>
    <w:rsid w:val="00595775"/>
    <w:rsid w:val="005A0D0B"/>
    <w:rsid w:val="005A192F"/>
    <w:rsid w:val="005A1E41"/>
    <w:rsid w:val="005A2933"/>
    <w:rsid w:val="005A44B8"/>
    <w:rsid w:val="005A5513"/>
    <w:rsid w:val="005A5B82"/>
    <w:rsid w:val="005B220D"/>
    <w:rsid w:val="005B2E64"/>
    <w:rsid w:val="005B375D"/>
    <w:rsid w:val="005B3C78"/>
    <w:rsid w:val="005B5500"/>
    <w:rsid w:val="005B65E4"/>
    <w:rsid w:val="005B6EA9"/>
    <w:rsid w:val="005C035E"/>
    <w:rsid w:val="005C1EC7"/>
    <w:rsid w:val="005C288D"/>
    <w:rsid w:val="005C38B6"/>
    <w:rsid w:val="005C40A7"/>
    <w:rsid w:val="005C51BC"/>
    <w:rsid w:val="005D1F3F"/>
    <w:rsid w:val="005D1FE8"/>
    <w:rsid w:val="005D20A0"/>
    <w:rsid w:val="005D299E"/>
    <w:rsid w:val="005E487F"/>
    <w:rsid w:val="005E573F"/>
    <w:rsid w:val="005E5D76"/>
    <w:rsid w:val="005E60CA"/>
    <w:rsid w:val="005F0AFC"/>
    <w:rsid w:val="005F15C3"/>
    <w:rsid w:val="005F2A0F"/>
    <w:rsid w:val="005F32A2"/>
    <w:rsid w:val="005F484C"/>
    <w:rsid w:val="005F5AEB"/>
    <w:rsid w:val="005F6234"/>
    <w:rsid w:val="005F719F"/>
    <w:rsid w:val="005F75D4"/>
    <w:rsid w:val="006015B1"/>
    <w:rsid w:val="006029B8"/>
    <w:rsid w:val="00603C40"/>
    <w:rsid w:val="00604E71"/>
    <w:rsid w:val="00604F08"/>
    <w:rsid w:val="00605012"/>
    <w:rsid w:val="00605FC0"/>
    <w:rsid w:val="006066F9"/>
    <w:rsid w:val="00606A45"/>
    <w:rsid w:val="00610879"/>
    <w:rsid w:val="00610E6F"/>
    <w:rsid w:val="0061190D"/>
    <w:rsid w:val="0061273D"/>
    <w:rsid w:val="00613E67"/>
    <w:rsid w:val="006141BC"/>
    <w:rsid w:val="0061520E"/>
    <w:rsid w:val="00615D45"/>
    <w:rsid w:val="00617566"/>
    <w:rsid w:val="00617B3C"/>
    <w:rsid w:val="00620088"/>
    <w:rsid w:val="00620A9F"/>
    <w:rsid w:val="006225EE"/>
    <w:rsid w:val="00624AE3"/>
    <w:rsid w:val="00625D1D"/>
    <w:rsid w:val="00632462"/>
    <w:rsid w:val="006329F1"/>
    <w:rsid w:val="00633631"/>
    <w:rsid w:val="0064024F"/>
    <w:rsid w:val="00640EF2"/>
    <w:rsid w:val="006417F5"/>
    <w:rsid w:val="0064534D"/>
    <w:rsid w:val="0064535C"/>
    <w:rsid w:val="00645554"/>
    <w:rsid w:val="00646670"/>
    <w:rsid w:val="0064743D"/>
    <w:rsid w:val="006478BD"/>
    <w:rsid w:val="006500B4"/>
    <w:rsid w:val="006508CE"/>
    <w:rsid w:val="006524B2"/>
    <w:rsid w:val="00655718"/>
    <w:rsid w:val="006579E3"/>
    <w:rsid w:val="006616A8"/>
    <w:rsid w:val="00662ADF"/>
    <w:rsid w:val="006639CD"/>
    <w:rsid w:val="006642F1"/>
    <w:rsid w:val="00664750"/>
    <w:rsid w:val="006655F5"/>
    <w:rsid w:val="00672C5E"/>
    <w:rsid w:val="006738F4"/>
    <w:rsid w:val="00674771"/>
    <w:rsid w:val="00675002"/>
    <w:rsid w:val="0067642D"/>
    <w:rsid w:val="006779EE"/>
    <w:rsid w:val="006803D7"/>
    <w:rsid w:val="00682467"/>
    <w:rsid w:val="00683B37"/>
    <w:rsid w:val="006847FB"/>
    <w:rsid w:val="00684B02"/>
    <w:rsid w:val="0068505B"/>
    <w:rsid w:val="00693521"/>
    <w:rsid w:val="00693D3C"/>
    <w:rsid w:val="00694C8E"/>
    <w:rsid w:val="00697D64"/>
    <w:rsid w:val="006A10B1"/>
    <w:rsid w:val="006A143E"/>
    <w:rsid w:val="006A259A"/>
    <w:rsid w:val="006A286E"/>
    <w:rsid w:val="006A3A2E"/>
    <w:rsid w:val="006A3C9C"/>
    <w:rsid w:val="006A3E94"/>
    <w:rsid w:val="006B1132"/>
    <w:rsid w:val="006B1EA9"/>
    <w:rsid w:val="006B225B"/>
    <w:rsid w:val="006B436C"/>
    <w:rsid w:val="006B49EE"/>
    <w:rsid w:val="006B535E"/>
    <w:rsid w:val="006B5A21"/>
    <w:rsid w:val="006B5B64"/>
    <w:rsid w:val="006C04E5"/>
    <w:rsid w:val="006C2467"/>
    <w:rsid w:val="006C3BCB"/>
    <w:rsid w:val="006C53B7"/>
    <w:rsid w:val="006D22B8"/>
    <w:rsid w:val="006D2C8E"/>
    <w:rsid w:val="006D3EC2"/>
    <w:rsid w:val="006D64B1"/>
    <w:rsid w:val="006E061A"/>
    <w:rsid w:val="006E07AC"/>
    <w:rsid w:val="006E192C"/>
    <w:rsid w:val="006E2976"/>
    <w:rsid w:val="006E305A"/>
    <w:rsid w:val="006E3502"/>
    <w:rsid w:val="006E5072"/>
    <w:rsid w:val="006E574D"/>
    <w:rsid w:val="006E5B98"/>
    <w:rsid w:val="006E660F"/>
    <w:rsid w:val="006E6668"/>
    <w:rsid w:val="006E68EE"/>
    <w:rsid w:val="006E73B5"/>
    <w:rsid w:val="006F0526"/>
    <w:rsid w:val="006F12B5"/>
    <w:rsid w:val="006F13F7"/>
    <w:rsid w:val="006F2700"/>
    <w:rsid w:val="0070017C"/>
    <w:rsid w:val="00701922"/>
    <w:rsid w:val="00702F32"/>
    <w:rsid w:val="007043BD"/>
    <w:rsid w:val="00705944"/>
    <w:rsid w:val="00707C77"/>
    <w:rsid w:val="007103BD"/>
    <w:rsid w:val="00710B4E"/>
    <w:rsid w:val="00711AD3"/>
    <w:rsid w:val="007124BD"/>
    <w:rsid w:val="007128AF"/>
    <w:rsid w:val="0071540B"/>
    <w:rsid w:val="007154A8"/>
    <w:rsid w:val="007226A2"/>
    <w:rsid w:val="007245AA"/>
    <w:rsid w:val="00725D7E"/>
    <w:rsid w:val="00725E67"/>
    <w:rsid w:val="00727872"/>
    <w:rsid w:val="00730055"/>
    <w:rsid w:val="00730748"/>
    <w:rsid w:val="0073087E"/>
    <w:rsid w:val="0073458C"/>
    <w:rsid w:val="0073608D"/>
    <w:rsid w:val="007411FE"/>
    <w:rsid w:val="00741964"/>
    <w:rsid w:val="00744B88"/>
    <w:rsid w:val="007451EF"/>
    <w:rsid w:val="007462E4"/>
    <w:rsid w:val="00746D86"/>
    <w:rsid w:val="007473B0"/>
    <w:rsid w:val="0074761D"/>
    <w:rsid w:val="00753261"/>
    <w:rsid w:val="007571BE"/>
    <w:rsid w:val="00757DCB"/>
    <w:rsid w:val="00766E21"/>
    <w:rsid w:val="00767BB7"/>
    <w:rsid w:val="007707E7"/>
    <w:rsid w:val="00770A05"/>
    <w:rsid w:val="007725AC"/>
    <w:rsid w:val="00777809"/>
    <w:rsid w:val="00780D36"/>
    <w:rsid w:val="00780DA9"/>
    <w:rsid w:val="00780E57"/>
    <w:rsid w:val="00783D24"/>
    <w:rsid w:val="00784263"/>
    <w:rsid w:val="007843E1"/>
    <w:rsid w:val="00784EB4"/>
    <w:rsid w:val="00786132"/>
    <w:rsid w:val="00786B9B"/>
    <w:rsid w:val="007934BC"/>
    <w:rsid w:val="0079760D"/>
    <w:rsid w:val="007A1848"/>
    <w:rsid w:val="007A18A9"/>
    <w:rsid w:val="007A1B63"/>
    <w:rsid w:val="007A239C"/>
    <w:rsid w:val="007A474D"/>
    <w:rsid w:val="007A4797"/>
    <w:rsid w:val="007A4CB1"/>
    <w:rsid w:val="007A4DF1"/>
    <w:rsid w:val="007A732F"/>
    <w:rsid w:val="007A73D9"/>
    <w:rsid w:val="007A7BFA"/>
    <w:rsid w:val="007B2BA5"/>
    <w:rsid w:val="007B36D6"/>
    <w:rsid w:val="007B4CE2"/>
    <w:rsid w:val="007B5F4E"/>
    <w:rsid w:val="007B79DF"/>
    <w:rsid w:val="007B7D61"/>
    <w:rsid w:val="007C05F3"/>
    <w:rsid w:val="007C0D46"/>
    <w:rsid w:val="007C2457"/>
    <w:rsid w:val="007C2628"/>
    <w:rsid w:val="007C2EC3"/>
    <w:rsid w:val="007C333A"/>
    <w:rsid w:val="007C3C48"/>
    <w:rsid w:val="007C479F"/>
    <w:rsid w:val="007C6ADD"/>
    <w:rsid w:val="007D1D0C"/>
    <w:rsid w:val="007D36C1"/>
    <w:rsid w:val="007D4ABF"/>
    <w:rsid w:val="007D58E1"/>
    <w:rsid w:val="007E0A54"/>
    <w:rsid w:val="007E1543"/>
    <w:rsid w:val="007E1F50"/>
    <w:rsid w:val="007E2343"/>
    <w:rsid w:val="007E45FC"/>
    <w:rsid w:val="007E477F"/>
    <w:rsid w:val="007E47FA"/>
    <w:rsid w:val="007E4A4E"/>
    <w:rsid w:val="007E4BB3"/>
    <w:rsid w:val="007E69FD"/>
    <w:rsid w:val="007E7037"/>
    <w:rsid w:val="007E7FEA"/>
    <w:rsid w:val="007F12E5"/>
    <w:rsid w:val="007F314A"/>
    <w:rsid w:val="007F369B"/>
    <w:rsid w:val="007F4050"/>
    <w:rsid w:val="007F4073"/>
    <w:rsid w:val="007F40EE"/>
    <w:rsid w:val="008033ED"/>
    <w:rsid w:val="0080450B"/>
    <w:rsid w:val="0080574B"/>
    <w:rsid w:val="0080587E"/>
    <w:rsid w:val="0080743D"/>
    <w:rsid w:val="00807C39"/>
    <w:rsid w:val="00811246"/>
    <w:rsid w:val="0081285E"/>
    <w:rsid w:val="00812DB7"/>
    <w:rsid w:val="00814AA8"/>
    <w:rsid w:val="0081719C"/>
    <w:rsid w:val="00817EB8"/>
    <w:rsid w:val="00820584"/>
    <w:rsid w:val="008205E0"/>
    <w:rsid w:val="00820709"/>
    <w:rsid w:val="008215BB"/>
    <w:rsid w:val="00822942"/>
    <w:rsid w:val="00825291"/>
    <w:rsid w:val="00826FFE"/>
    <w:rsid w:val="008276F7"/>
    <w:rsid w:val="00830A99"/>
    <w:rsid w:val="00831B80"/>
    <w:rsid w:val="00831F96"/>
    <w:rsid w:val="00837D11"/>
    <w:rsid w:val="00840C9C"/>
    <w:rsid w:val="008413CB"/>
    <w:rsid w:val="00842C52"/>
    <w:rsid w:val="00843441"/>
    <w:rsid w:val="00843448"/>
    <w:rsid w:val="008441A4"/>
    <w:rsid w:val="00844B8B"/>
    <w:rsid w:val="00844EE3"/>
    <w:rsid w:val="00845054"/>
    <w:rsid w:val="0084658D"/>
    <w:rsid w:val="00847DC3"/>
    <w:rsid w:val="00850968"/>
    <w:rsid w:val="0085126E"/>
    <w:rsid w:val="008512F5"/>
    <w:rsid w:val="0085167D"/>
    <w:rsid w:val="00851F71"/>
    <w:rsid w:val="008526DD"/>
    <w:rsid w:val="00854042"/>
    <w:rsid w:val="0085516D"/>
    <w:rsid w:val="0085519F"/>
    <w:rsid w:val="0085574D"/>
    <w:rsid w:val="00857B19"/>
    <w:rsid w:val="008614AF"/>
    <w:rsid w:val="00865B41"/>
    <w:rsid w:val="00866305"/>
    <w:rsid w:val="00866809"/>
    <w:rsid w:val="00867D46"/>
    <w:rsid w:val="00867F6D"/>
    <w:rsid w:val="00870B3B"/>
    <w:rsid w:val="00871014"/>
    <w:rsid w:val="00871410"/>
    <w:rsid w:val="008727EA"/>
    <w:rsid w:val="00872FBA"/>
    <w:rsid w:val="008730FA"/>
    <w:rsid w:val="008734E0"/>
    <w:rsid w:val="00873B61"/>
    <w:rsid w:val="00873E4B"/>
    <w:rsid w:val="00874486"/>
    <w:rsid w:val="00876285"/>
    <w:rsid w:val="00877E9E"/>
    <w:rsid w:val="008812A6"/>
    <w:rsid w:val="00881694"/>
    <w:rsid w:val="00882599"/>
    <w:rsid w:val="00882730"/>
    <w:rsid w:val="00882E21"/>
    <w:rsid w:val="00884675"/>
    <w:rsid w:val="00886574"/>
    <w:rsid w:val="008865FA"/>
    <w:rsid w:val="00886F56"/>
    <w:rsid w:val="008876C5"/>
    <w:rsid w:val="00888BD2"/>
    <w:rsid w:val="00890ECA"/>
    <w:rsid w:val="008926F2"/>
    <w:rsid w:val="00892760"/>
    <w:rsid w:val="008928AA"/>
    <w:rsid w:val="00892FFB"/>
    <w:rsid w:val="00893FD7"/>
    <w:rsid w:val="008944E0"/>
    <w:rsid w:val="0089523B"/>
    <w:rsid w:val="008A0233"/>
    <w:rsid w:val="008A09D8"/>
    <w:rsid w:val="008A2DCD"/>
    <w:rsid w:val="008A4E28"/>
    <w:rsid w:val="008A5671"/>
    <w:rsid w:val="008A75E1"/>
    <w:rsid w:val="008B1642"/>
    <w:rsid w:val="008B1D04"/>
    <w:rsid w:val="008B2735"/>
    <w:rsid w:val="008B35FA"/>
    <w:rsid w:val="008B48F7"/>
    <w:rsid w:val="008B4EBA"/>
    <w:rsid w:val="008B53D5"/>
    <w:rsid w:val="008C0433"/>
    <w:rsid w:val="008C280D"/>
    <w:rsid w:val="008C385C"/>
    <w:rsid w:val="008C3E88"/>
    <w:rsid w:val="008C4518"/>
    <w:rsid w:val="008C51D3"/>
    <w:rsid w:val="008D0AFD"/>
    <w:rsid w:val="008D13B3"/>
    <w:rsid w:val="008D1AE5"/>
    <w:rsid w:val="008D3ED4"/>
    <w:rsid w:val="008D402A"/>
    <w:rsid w:val="008D58DD"/>
    <w:rsid w:val="008D689B"/>
    <w:rsid w:val="008D75F1"/>
    <w:rsid w:val="008E18CE"/>
    <w:rsid w:val="008E3731"/>
    <w:rsid w:val="008E3F52"/>
    <w:rsid w:val="008F1274"/>
    <w:rsid w:val="008F1331"/>
    <w:rsid w:val="008F29A0"/>
    <w:rsid w:val="008F33B4"/>
    <w:rsid w:val="008F53A8"/>
    <w:rsid w:val="008F6616"/>
    <w:rsid w:val="008F7B38"/>
    <w:rsid w:val="008F7E91"/>
    <w:rsid w:val="008F7EBA"/>
    <w:rsid w:val="00900CE0"/>
    <w:rsid w:val="009019F8"/>
    <w:rsid w:val="00903522"/>
    <w:rsid w:val="00905855"/>
    <w:rsid w:val="00907A73"/>
    <w:rsid w:val="00913107"/>
    <w:rsid w:val="00913777"/>
    <w:rsid w:val="00915C94"/>
    <w:rsid w:val="00916AF7"/>
    <w:rsid w:val="00920D01"/>
    <w:rsid w:val="0092261D"/>
    <w:rsid w:val="00923FE8"/>
    <w:rsid w:val="009261CD"/>
    <w:rsid w:val="00926547"/>
    <w:rsid w:val="009267FB"/>
    <w:rsid w:val="0092775C"/>
    <w:rsid w:val="00931235"/>
    <w:rsid w:val="00931D7A"/>
    <w:rsid w:val="0093398C"/>
    <w:rsid w:val="00933B81"/>
    <w:rsid w:val="00934305"/>
    <w:rsid w:val="009364F1"/>
    <w:rsid w:val="009432EA"/>
    <w:rsid w:val="009436A4"/>
    <w:rsid w:val="009442A9"/>
    <w:rsid w:val="009449A9"/>
    <w:rsid w:val="00944ABF"/>
    <w:rsid w:val="00944C32"/>
    <w:rsid w:val="00945799"/>
    <w:rsid w:val="0094791F"/>
    <w:rsid w:val="00952461"/>
    <w:rsid w:val="00952D96"/>
    <w:rsid w:val="009535FE"/>
    <w:rsid w:val="00954723"/>
    <w:rsid w:val="0095662C"/>
    <w:rsid w:val="009578A6"/>
    <w:rsid w:val="00957A30"/>
    <w:rsid w:val="009601B8"/>
    <w:rsid w:val="00963616"/>
    <w:rsid w:val="00963998"/>
    <w:rsid w:val="0096557E"/>
    <w:rsid w:val="009662EB"/>
    <w:rsid w:val="00966523"/>
    <w:rsid w:val="00967CE7"/>
    <w:rsid w:val="0097026B"/>
    <w:rsid w:val="00973CF6"/>
    <w:rsid w:val="00974F4E"/>
    <w:rsid w:val="0097661F"/>
    <w:rsid w:val="00976BE2"/>
    <w:rsid w:val="00980F67"/>
    <w:rsid w:val="00981665"/>
    <w:rsid w:val="00981F50"/>
    <w:rsid w:val="009820B8"/>
    <w:rsid w:val="009822C6"/>
    <w:rsid w:val="0098325E"/>
    <w:rsid w:val="00983E02"/>
    <w:rsid w:val="00984C9A"/>
    <w:rsid w:val="009866A1"/>
    <w:rsid w:val="00986ECE"/>
    <w:rsid w:val="00986FC4"/>
    <w:rsid w:val="0098744E"/>
    <w:rsid w:val="00987EFA"/>
    <w:rsid w:val="00991A1F"/>
    <w:rsid w:val="00992704"/>
    <w:rsid w:val="00994001"/>
    <w:rsid w:val="00994715"/>
    <w:rsid w:val="009947EE"/>
    <w:rsid w:val="00996A9B"/>
    <w:rsid w:val="00997FC1"/>
    <w:rsid w:val="009A02F9"/>
    <w:rsid w:val="009A092F"/>
    <w:rsid w:val="009A0AF2"/>
    <w:rsid w:val="009A2B18"/>
    <w:rsid w:val="009A2CB7"/>
    <w:rsid w:val="009A37D8"/>
    <w:rsid w:val="009A3F48"/>
    <w:rsid w:val="009A49DB"/>
    <w:rsid w:val="009A5B3E"/>
    <w:rsid w:val="009A63CE"/>
    <w:rsid w:val="009A6524"/>
    <w:rsid w:val="009A7576"/>
    <w:rsid w:val="009B0615"/>
    <w:rsid w:val="009B0C41"/>
    <w:rsid w:val="009B463F"/>
    <w:rsid w:val="009B4875"/>
    <w:rsid w:val="009B7973"/>
    <w:rsid w:val="009B7E05"/>
    <w:rsid w:val="009C2788"/>
    <w:rsid w:val="009C44C4"/>
    <w:rsid w:val="009C5C02"/>
    <w:rsid w:val="009D0283"/>
    <w:rsid w:val="009D2138"/>
    <w:rsid w:val="009D2E1B"/>
    <w:rsid w:val="009D34D3"/>
    <w:rsid w:val="009D4425"/>
    <w:rsid w:val="009D457D"/>
    <w:rsid w:val="009D56EB"/>
    <w:rsid w:val="009E254A"/>
    <w:rsid w:val="009E550F"/>
    <w:rsid w:val="009E60A4"/>
    <w:rsid w:val="009E68E6"/>
    <w:rsid w:val="009E71E5"/>
    <w:rsid w:val="009E7B0F"/>
    <w:rsid w:val="009E7D31"/>
    <w:rsid w:val="009F0594"/>
    <w:rsid w:val="009F0C1F"/>
    <w:rsid w:val="009F2CCB"/>
    <w:rsid w:val="009F3085"/>
    <w:rsid w:val="009F715C"/>
    <w:rsid w:val="00A002BF"/>
    <w:rsid w:val="00A00CFD"/>
    <w:rsid w:val="00A01199"/>
    <w:rsid w:val="00A04649"/>
    <w:rsid w:val="00A0519A"/>
    <w:rsid w:val="00A05472"/>
    <w:rsid w:val="00A06A58"/>
    <w:rsid w:val="00A06EB1"/>
    <w:rsid w:val="00A076DC"/>
    <w:rsid w:val="00A07AD1"/>
    <w:rsid w:val="00A07AE3"/>
    <w:rsid w:val="00A137AB"/>
    <w:rsid w:val="00A1477C"/>
    <w:rsid w:val="00A200F8"/>
    <w:rsid w:val="00A21CA4"/>
    <w:rsid w:val="00A21D7B"/>
    <w:rsid w:val="00A21F89"/>
    <w:rsid w:val="00A22186"/>
    <w:rsid w:val="00A23234"/>
    <w:rsid w:val="00A23628"/>
    <w:rsid w:val="00A2415F"/>
    <w:rsid w:val="00A26865"/>
    <w:rsid w:val="00A313CB"/>
    <w:rsid w:val="00A33AE5"/>
    <w:rsid w:val="00A33EB7"/>
    <w:rsid w:val="00A358A1"/>
    <w:rsid w:val="00A3597E"/>
    <w:rsid w:val="00A3707A"/>
    <w:rsid w:val="00A41DCA"/>
    <w:rsid w:val="00A4435A"/>
    <w:rsid w:val="00A44B45"/>
    <w:rsid w:val="00A44EC6"/>
    <w:rsid w:val="00A44F3A"/>
    <w:rsid w:val="00A4534A"/>
    <w:rsid w:val="00A50089"/>
    <w:rsid w:val="00A50A4E"/>
    <w:rsid w:val="00A51943"/>
    <w:rsid w:val="00A52C36"/>
    <w:rsid w:val="00A6008E"/>
    <w:rsid w:val="00A60779"/>
    <w:rsid w:val="00A60C70"/>
    <w:rsid w:val="00A61351"/>
    <w:rsid w:val="00A614E7"/>
    <w:rsid w:val="00A6193F"/>
    <w:rsid w:val="00A629C9"/>
    <w:rsid w:val="00A63B3E"/>
    <w:rsid w:val="00A640AD"/>
    <w:rsid w:val="00A649EC"/>
    <w:rsid w:val="00A66CFE"/>
    <w:rsid w:val="00A721FB"/>
    <w:rsid w:val="00A7416C"/>
    <w:rsid w:val="00A7444A"/>
    <w:rsid w:val="00A746AC"/>
    <w:rsid w:val="00A759C8"/>
    <w:rsid w:val="00A81830"/>
    <w:rsid w:val="00A81964"/>
    <w:rsid w:val="00A82274"/>
    <w:rsid w:val="00A82308"/>
    <w:rsid w:val="00A823F7"/>
    <w:rsid w:val="00A84043"/>
    <w:rsid w:val="00A84B8D"/>
    <w:rsid w:val="00A875C4"/>
    <w:rsid w:val="00A9127C"/>
    <w:rsid w:val="00A92085"/>
    <w:rsid w:val="00A95543"/>
    <w:rsid w:val="00A97932"/>
    <w:rsid w:val="00AA18B3"/>
    <w:rsid w:val="00AA2232"/>
    <w:rsid w:val="00AA5D07"/>
    <w:rsid w:val="00AB0620"/>
    <w:rsid w:val="00AB1048"/>
    <w:rsid w:val="00AB10B3"/>
    <w:rsid w:val="00AB1BCA"/>
    <w:rsid w:val="00AB1BE9"/>
    <w:rsid w:val="00AB2818"/>
    <w:rsid w:val="00AB33E8"/>
    <w:rsid w:val="00AB4141"/>
    <w:rsid w:val="00AB502E"/>
    <w:rsid w:val="00AB5DFF"/>
    <w:rsid w:val="00AB6520"/>
    <w:rsid w:val="00AB6DA3"/>
    <w:rsid w:val="00AC01F2"/>
    <w:rsid w:val="00AC046C"/>
    <w:rsid w:val="00AC0A19"/>
    <w:rsid w:val="00AC1FF8"/>
    <w:rsid w:val="00AC218A"/>
    <w:rsid w:val="00AC35CC"/>
    <w:rsid w:val="00AC3B1A"/>
    <w:rsid w:val="00AC3E57"/>
    <w:rsid w:val="00AC3F36"/>
    <w:rsid w:val="00AC401C"/>
    <w:rsid w:val="00AC4305"/>
    <w:rsid w:val="00AC461E"/>
    <w:rsid w:val="00AC4B27"/>
    <w:rsid w:val="00AC4B3E"/>
    <w:rsid w:val="00AC4C2D"/>
    <w:rsid w:val="00AD160D"/>
    <w:rsid w:val="00AD2297"/>
    <w:rsid w:val="00AD313D"/>
    <w:rsid w:val="00AD32AC"/>
    <w:rsid w:val="00AD333A"/>
    <w:rsid w:val="00AD3723"/>
    <w:rsid w:val="00AD3A0D"/>
    <w:rsid w:val="00AD3C5D"/>
    <w:rsid w:val="00AD411F"/>
    <w:rsid w:val="00AD48F5"/>
    <w:rsid w:val="00AD5572"/>
    <w:rsid w:val="00AD56C0"/>
    <w:rsid w:val="00AD7798"/>
    <w:rsid w:val="00AE0A83"/>
    <w:rsid w:val="00AE0CF2"/>
    <w:rsid w:val="00AE1275"/>
    <w:rsid w:val="00AE163D"/>
    <w:rsid w:val="00AE2358"/>
    <w:rsid w:val="00AE2EF2"/>
    <w:rsid w:val="00AE302C"/>
    <w:rsid w:val="00AE44FC"/>
    <w:rsid w:val="00AE56C6"/>
    <w:rsid w:val="00AE5A6E"/>
    <w:rsid w:val="00AF39B4"/>
    <w:rsid w:val="00AF482D"/>
    <w:rsid w:val="00AF4FAF"/>
    <w:rsid w:val="00AF7606"/>
    <w:rsid w:val="00AF79EB"/>
    <w:rsid w:val="00AF7E6C"/>
    <w:rsid w:val="00B012F3"/>
    <w:rsid w:val="00B01433"/>
    <w:rsid w:val="00B02D14"/>
    <w:rsid w:val="00B03792"/>
    <w:rsid w:val="00B03F61"/>
    <w:rsid w:val="00B04123"/>
    <w:rsid w:val="00B06FE7"/>
    <w:rsid w:val="00B07079"/>
    <w:rsid w:val="00B10084"/>
    <w:rsid w:val="00B10AFA"/>
    <w:rsid w:val="00B123B4"/>
    <w:rsid w:val="00B13AFC"/>
    <w:rsid w:val="00B1464E"/>
    <w:rsid w:val="00B14BD7"/>
    <w:rsid w:val="00B16166"/>
    <w:rsid w:val="00B162B9"/>
    <w:rsid w:val="00B1690F"/>
    <w:rsid w:val="00B179AA"/>
    <w:rsid w:val="00B17F0E"/>
    <w:rsid w:val="00B252AC"/>
    <w:rsid w:val="00B27086"/>
    <w:rsid w:val="00B2769F"/>
    <w:rsid w:val="00B27CEA"/>
    <w:rsid w:val="00B33D49"/>
    <w:rsid w:val="00B34343"/>
    <w:rsid w:val="00B343F5"/>
    <w:rsid w:val="00B35475"/>
    <w:rsid w:val="00B35774"/>
    <w:rsid w:val="00B3728B"/>
    <w:rsid w:val="00B377F3"/>
    <w:rsid w:val="00B449EA"/>
    <w:rsid w:val="00B44DEF"/>
    <w:rsid w:val="00B46896"/>
    <w:rsid w:val="00B47478"/>
    <w:rsid w:val="00B52561"/>
    <w:rsid w:val="00B5371F"/>
    <w:rsid w:val="00B55717"/>
    <w:rsid w:val="00B57692"/>
    <w:rsid w:val="00B57D58"/>
    <w:rsid w:val="00B616E2"/>
    <w:rsid w:val="00B61C90"/>
    <w:rsid w:val="00B62292"/>
    <w:rsid w:val="00B63186"/>
    <w:rsid w:val="00B63E6F"/>
    <w:rsid w:val="00B6427A"/>
    <w:rsid w:val="00B647AB"/>
    <w:rsid w:val="00B65A1D"/>
    <w:rsid w:val="00B664C3"/>
    <w:rsid w:val="00B678DF"/>
    <w:rsid w:val="00B67E91"/>
    <w:rsid w:val="00B71497"/>
    <w:rsid w:val="00B71AB2"/>
    <w:rsid w:val="00B736F9"/>
    <w:rsid w:val="00B74166"/>
    <w:rsid w:val="00B77924"/>
    <w:rsid w:val="00B80402"/>
    <w:rsid w:val="00B815F9"/>
    <w:rsid w:val="00B82186"/>
    <w:rsid w:val="00B82582"/>
    <w:rsid w:val="00B82FF3"/>
    <w:rsid w:val="00B85119"/>
    <w:rsid w:val="00B85901"/>
    <w:rsid w:val="00B871C9"/>
    <w:rsid w:val="00B90D74"/>
    <w:rsid w:val="00B90E0A"/>
    <w:rsid w:val="00B964B8"/>
    <w:rsid w:val="00B96DAE"/>
    <w:rsid w:val="00BA0B52"/>
    <w:rsid w:val="00BA4A1D"/>
    <w:rsid w:val="00BA50C5"/>
    <w:rsid w:val="00BA5699"/>
    <w:rsid w:val="00BA572B"/>
    <w:rsid w:val="00BA6147"/>
    <w:rsid w:val="00BA624A"/>
    <w:rsid w:val="00BB1BCD"/>
    <w:rsid w:val="00BB1C0D"/>
    <w:rsid w:val="00BB1CF3"/>
    <w:rsid w:val="00BB3A12"/>
    <w:rsid w:val="00BB77F3"/>
    <w:rsid w:val="00BC110C"/>
    <w:rsid w:val="00BC2445"/>
    <w:rsid w:val="00BC3798"/>
    <w:rsid w:val="00BC44DD"/>
    <w:rsid w:val="00BC4B99"/>
    <w:rsid w:val="00BC6694"/>
    <w:rsid w:val="00BC7328"/>
    <w:rsid w:val="00BC7A84"/>
    <w:rsid w:val="00BC7CA5"/>
    <w:rsid w:val="00BD1295"/>
    <w:rsid w:val="00BD463F"/>
    <w:rsid w:val="00BD4833"/>
    <w:rsid w:val="00BD4F9D"/>
    <w:rsid w:val="00BD6DEE"/>
    <w:rsid w:val="00BD790D"/>
    <w:rsid w:val="00BE07C0"/>
    <w:rsid w:val="00BE2668"/>
    <w:rsid w:val="00BE28AC"/>
    <w:rsid w:val="00BE4C6B"/>
    <w:rsid w:val="00BE703E"/>
    <w:rsid w:val="00BF1198"/>
    <w:rsid w:val="00BF1F82"/>
    <w:rsid w:val="00BF2324"/>
    <w:rsid w:val="00BF3EBA"/>
    <w:rsid w:val="00BF435B"/>
    <w:rsid w:val="00BF4462"/>
    <w:rsid w:val="00BF61B0"/>
    <w:rsid w:val="00C00EE6"/>
    <w:rsid w:val="00C01687"/>
    <w:rsid w:val="00C03189"/>
    <w:rsid w:val="00C04DAD"/>
    <w:rsid w:val="00C054F0"/>
    <w:rsid w:val="00C054FE"/>
    <w:rsid w:val="00C06BD5"/>
    <w:rsid w:val="00C0C137"/>
    <w:rsid w:val="00C1010C"/>
    <w:rsid w:val="00C1057B"/>
    <w:rsid w:val="00C105DA"/>
    <w:rsid w:val="00C11EFA"/>
    <w:rsid w:val="00C128E8"/>
    <w:rsid w:val="00C12F90"/>
    <w:rsid w:val="00C14E60"/>
    <w:rsid w:val="00C152A9"/>
    <w:rsid w:val="00C154D0"/>
    <w:rsid w:val="00C159D7"/>
    <w:rsid w:val="00C17714"/>
    <w:rsid w:val="00C17784"/>
    <w:rsid w:val="00C2470F"/>
    <w:rsid w:val="00C24C76"/>
    <w:rsid w:val="00C25192"/>
    <w:rsid w:val="00C25364"/>
    <w:rsid w:val="00C25542"/>
    <w:rsid w:val="00C258C4"/>
    <w:rsid w:val="00C26AEC"/>
    <w:rsid w:val="00C26EC6"/>
    <w:rsid w:val="00C3094D"/>
    <w:rsid w:val="00C3158D"/>
    <w:rsid w:val="00C32128"/>
    <w:rsid w:val="00C346E0"/>
    <w:rsid w:val="00C3557D"/>
    <w:rsid w:val="00C362BF"/>
    <w:rsid w:val="00C366CA"/>
    <w:rsid w:val="00C376FB"/>
    <w:rsid w:val="00C37848"/>
    <w:rsid w:val="00C401A0"/>
    <w:rsid w:val="00C40889"/>
    <w:rsid w:val="00C43CC7"/>
    <w:rsid w:val="00C442D4"/>
    <w:rsid w:val="00C456A6"/>
    <w:rsid w:val="00C456DC"/>
    <w:rsid w:val="00C45A52"/>
    <w:rsid w:val="00C45B73"/>
    <w:rsid w:val="00C4610A"/>
    <w:rsid w:val="00C476AC"/>
    <w:rsid w:val="00C5014E"/>
    <w:rsid w:val="00C50944"/>
    <w:rsid w:val="00C50A9A"/>
    <w:rsid w:val="00C50AEC"/>
    <w:rsid w:val="00C52EEF"/>
    <w:rsid w:val="00C53621"/>
    <w:rsid w:val="00C53DAE"/>
    <w:rsid w:val="00C54CBC"/>
    <w:rsid w:val="00C552B6"/>
    <w:rsid w:val="00C553A1"/>
    <w:rsid w:val="00C56B82"/>
    <w:rsid w:val="00C614E3"/>
    <w:rsid w:val="00C639FD"/>
    <w:rsid w:val="00C644DA"/>
    <w:rsid w:val="00C65871"/>
    <w:rsid w:val="00C67BEC"/>
    <w:rsid w:val="00C70CEB"/>
    <w:rsid w:val="00C725B9"/>
    <w:rsid w:val="00C73B61"/>
    <w:rsid w:val="00C76E0B"/>
    <w:rsid w:val="00C8006F"/>
    <w:rsid w:val="00C80628"/>
    <w:rsid w:val="00C826B2"/>
    <w:rsid w:val="00C829FD"/>
    <w:rsid w:val="00C84F36"/>
    <w:rsid w:val="00C85642"/>
    <w:rsid w:val="00C85C55"/>
    <w:rsid w:val="00C86637"/>
    <w:rsid w:val="00C86F4C"/>
    <w:rsid w:val="00C9023A"/>
    <w:rsid w:val="00C9088C"/>
    <w:rsid w:val="00C91285"/>
    <w:rsid w:val="00C9144B"/>
    <w:rsid w:val="00C91668"/>
    <w:rsid w:val="00C91819"/>
    <w:rsid w:val="00C920B0"/>
    <w:rsid w:val="00C92749"/>
    <w:rsid w:val="00C93E9E"/>
    <w:rsid w:val="00C95B88"/>
    <w:rsid w:val="00C95D73"/>
    <w:rsid w:val="00C9784B"/>
    <w:rsid w:val="00CA0291"/>
    <w:rsid w:val="00CA077E"/>
    <w:rsid w:val="00CA210B"/>
    <w:rsid w:val="00CA2810"/>
    <w:rsid w:val="00CA4098"/>
    <w:rsid w:val="00CA4803"/>
    <w:rsid w:val="00CA6090"/>
    <w:rsid w:val="00CA64BE"/>
    <w:rsid w:val="00CB1BF7"/>
    <w:rsid w:val="00CB39C3"/>
    <w:rsid w:val="00CB3CF5"/>
    <w:rsid w:val="00CB44EF"/>
    <w:rsid w:val="00CB4F20"/>
    <w:rsid w:val="00CB5A31"/>
    <w:rsid w:val="00CB628B"/>
    <w:rsid w:val="00CB79A1"/>
    <w:rsid w:val="00CB7F15"/>
    <w:rsid w:val="00CC2416"/>
    <w:rsid w:val="00CC2833"/>
    <w:rsid w:val="00CC2D45"/>
    <w:rsid w:val="00CC316F"/>
    <w:rsid w:val="00CC372F"/>
    <w:rsid w:val="00CC72C6"/>
    <w:rsid w:val="00CD098F"/>
    <w:rsid w:val="00CD1FEF"/>
    <w:rsid w:val="00CD21C4"/>
    <w:rsid w:val="00CD2E13"/>
    <w:rsid w:val="00CD312C"/>
    <w:rsid w:val="00CD3954"/>
    <w:rsid w:val="00CD6BA0"/>
    <w:rsid w:val="00CE1435"/>
    <w:rsid w:val="00CE2087"/>
    <w:rsid w:val="00CE28EC"/>
    <w:rsid w:val="00CE31FF"/>
    <w:rsid w:val="00CE36F0"/>
    <w:rsid w:val="00CF010D"/>
    <w:rsid w:val="00CF0659"/>
    <w:rsid w:val="00CF2B25"/>
    <w:rsid w:val="00CF4E2F"/>
    <w:rsid w:val="00CF5423"/>
    <w:rsid w:val="00CF67F4"/>
    <w:rsid w:val="00CF698A"/>
    <w:rsid w:val="00CF7E35"/>
    <w:rsid w:val="00D00E73"/>
    <w:rsid w:val="00D012E3"/>
    <w:rsid w:val="00D0369C"/>
    <w:rsid w:val="00D04CCE"/>
    <w:rsid w:val="00D05227"/>
    <w:rsid w:val="00D1072F"/>
    <w:rsid w:val="00D108E6"/>
    <w:rsid w:val="00D10B2B"/>
    <w:rsid w:val="00D10B5E"/>
    <w:rsid w:val="00D1169A"/>
    <w:rsid w:val="00D12C53"/>
    <w:rsid w:val="00D156F1"/>
    <w:rsid w:val="00D1627C"/>
    <w:rsid w:val="00D1669C"/>
    <w:rsid w:val="00D23139"/>
    <w:rsid w:val="00D2472A"/>
    <w:rsid w:val="00D30012"/>
    <w:rsid w:val="00D31038"/>
    <w:rsid w:val="00D3362C"/>
    <w:rsid w:val="00D33F1F"/>
    <w:rsid w:val="00D3544F"/>
    <w:rsid w:val="00D35555"/>
    <w:rsid w:val="00D417E0"/>
    <w:rsid w:val="00D41F60"/>
    <w:rsid w:val="00D4201A"/>
    <w:rsid w:val="00D42CAC"/>
    <w:rsid w:val="00D43401"/>
    <w:rsid w:val="00D44DCA"/>
    <w:rsid w:val="00D50D27"/>
    <w:rsid w:val="00D52268"/>
    <w:rsid w:val="00D5239D"/>
    <w:rsid w:val="00D524C0"/>
    <w:rsid w:val="00D526B4"/>
    <w:rsid w:val="00D52728"/>
    <w:rsid w:val="00D52D26"/>
    <w:rsid w:val="00D5346A"/>
    <w:rsid w:val="00D56F6F"/>
    <w:rsid w:val="00D57C88"/>
    <w:rsid w:val="00D600BB"/>
    <w:rsid w:val="00D60529"/>
    <w:rsid w:val="00D628F7"/>
    <w:rsid w:val="00D62D26"/>
    <w:rsid w:val="00D64165"/>
    <w:rsid w:val="00D645CA"/>
    <w:rsid w:val="00D64614"/>
    <w:rsid w:val="00D65952"/>
    <w:rsid w:val="00D663D7"/>
    <w:rsid w:val="00D67B71"/>
    <w:rsid w:val="00D71C02"/>
    <w:rsid w:val="00D75179"/>
    <w:rsid w:val="00D808FC"/>
    <w:rsid w:val="00D80EAA"/>
    <w:rsid w:val="00D8294D"/>
    <w:rsid w:val="00D83D66"/>
    <w:rsid w:val="00D83FEF"/>
    <w:rsid w:val="00D840F6"/>
    <w:rsid w:val="00D86754"/>
    <w:rsid w:val="00D87537"/>
    <w:rsid w:val="00D90212"/>
    <w:rsid w:val="00D91521"/>
    <w:rsid w:val="00D93B2B"/>
    <w:rsid w:val="00D97CE1"/>
    <w:rsid w:val="00DA029E"/>
    <w:rsid w:val="00DA1849"/>
    <w:rsid w:val="00DA239F"/>
    <w:rsid w:val="00DA2815"/>
    <w:rsid w:val="00DA286E"/>
    <w:rsid w:val="00DA2933"/>
    <w:rsid w:val="00DA30F2"/>
    <w:rsid w:val="00DA32BC"/>
    <w:rsid w:val="00DA3778"/>
    <w:rsid w:val="00DA37B6"/>
    <w:rsid w:val="00DA41E3"/>
    <w:rsid w:val="00DA4A22"/>
    <w:rsid w:val="00DA572D"/>
    <w:rsid w:val="00DA643D"/>
    <w:rsid w:val="00DB0283"/>
    <w:rsid w:val="00DB06A3"/>
    <w:rsid w:val="00DB1940"/>
    <w:rsid w:val="00DB3244"/>
    <w:rsid w:val="00DB33CA"/>
    <w:rsid w:val="00DB38A9"/>
    <w:rsid w:val="00DB569D"/>
    <w:rsid w:val="00DB6170"/>
    <w:rsid w:val="00DB6D1E"/>
    <w:rsid w:val="00DB70DF"/>
    <w:rsid w:val="00DB722F"/>
    <w:rsid w:val="00DC0DF5"/>
    <w:rsid w:val="00DC15BB"/>
    <w:rsid w:val="00DC1838"/>
    <w:rsid w:val="00DC280F"/>
    <w:rsid w:val="00DC28FA"/>
    <w:rsid w:val="00DC3906"/>
    <w:rsid w:val="00DC3BD3"/>
    <w:rsid w:val="00DC410C"/>
    <w:rsid w:val="00DC4304"/>
    <w:rsid w:val="00DC434C"/>
    <w:rsid w:val="00DC54E1"/>
    <w:rsid w:val="00DC5C7F"/>
    <w:rsid w:val="00DC71D0"/>
    <w:rsid w:val="00DC72D5"/>
    <w:rsid w:val="00DC7305"/>
    <w:rsid w:val="00DC7E5F"/>
    <w:rsid w:val="00DD1404"/>
    <w:rsid w:val="00DD2401"/>
    <w:rsid w:val="00DD5537"/>
    <w:rsid w:val="00DD6151"/>
    <w:rsid w:val="00DD6577"/>
    <w:rsid w:val="00DDBD23"/>
    <w:rsid w:val="00DE1D35"/>
    <w:rsid w:val="00DE1F77"/>
    <w:rsid w:val="00DE26A8"/>
    <w:rsid w:val="00DE7166"/>
    <w:rsid w:val="00DE7FEA"/>
    <w:rsid w:val="00DF2342"/>
    <w:rsid w:val="00DF255F"/>
    <w:rsid w:val="00DF393C"/>
    <w:rsid w:val="00DF4464"/>
    <w:rsid w:val="00DF62A2"/>
    <w:rsid w:val="00DF6765"/>
    <w:rsid w:val="00DF75F3"/>
    <w:rsid w:val="00E015C0"/>
    <w:rsid w:val="00E0250D"/>
    <w:rsid w:val="00E02789"/>
    <w:rsid w:val="00E041DA"/>
    <w:rsid w:val="00E07326"/>
    <w:rsid w:val="00E10E23"/>
    <w:rsid w:val="00E1141B"/>
    <w:rsid w:val="00E12226"/>
    <w:rsid w:val="00E1308A"/>
    <w:rsid w:val="00E13A42"/>
    <w:rsid w:val="00E13A5D"/>
    <w:rsid w:val="00E13B21"/>
    <w:rsid w:val="00E14FA7"/>
    <w:rsid w:val="00E15ECD"/>
    <w:rsid w:val="00E1701F"/>
    <w:rsid w:val="00E17DC0"/>
    <w:rsid w:val="00E212B0"/>
    <w:rsid w:val="00E213CA"/>
    <w:rsid w:val="00E2198A"/>
    <w:rsid w:val="00E22C07"/>
    <w:rsid w:val="00E22D3C"/>
    <w:rsid w:val="00E24BE8"/>
    <w:rsid w:val="00E26892"/>
    <w:rsid w:val="00E27B3F"/>
    <w:rsid w:val="00E32003"/>
    <w:rsid w:val="00E324A7"/>
    <w:rsid w:val="00E33415"/>
    <w:rsid w:val="00E33762"/>
    <w:rsid w:val="00E341F7"/>
    <w:rsid w:val="00E34C0F"/>
    <w:rsid w:val="00E34D14"/>
    <w:rsid w:val="00E35CB9"/>
    <w:rsid w:val="00E3697B"/>
    <w:rsid w:val="00E40283"/>
    <w:rsid w:val="00E431A6"/>
    <w:rsid w:val="00E446E6"/>
    <w:rsid w:val="00E456B2"/>
    <w:rsid w:val="00E47112"/>
    <w:rsid w:val="00E5066C"/>
    <w:rsid w:val="00E5218C"/>
    <w:rsid w:val="00E56C3A"/>
    <w:rsid w:val="00E6015F"/>
    <w:rsid w:val="00E60DA3"/>
    <w:rsid w:val="00E633D2"/>
    <w:rsid w:val="00E64139"/>
    <w:rsid w:val="00E65C7B"/>
    <w:rsid w:val="00E66202"/>
    <w:rsid w:val="00E66738"/>
    <w:rsid w:val="00E71A73"/>
    <w:rsid w:val="00E722A2"/>
    <w:rsid w:val="00E72811"/>
    <w:rsid w:val="00E73CBD"/>
    <w:rsid w:val="00E77BEF"/>
    <w:rsid w:val="00E77E95"/>
    <w:rsid w:val="00E8041A"/>
    <w:rsid w:val="00E841C2"/>
    <w:rsid w:val="00E84530"/>
    <w:rsid w:val="00E85421"/>
    <w:rsid w:val="00E85ECF"/>
    <w:rsid w:val="00E90442"/>
    <w:rsid w:val="00E9222D"/>
    <w:rsid w:val="00E923F0"/>
    <w:rsid w:val="00E938DE"/>
    <w:rsid w:val="00E94D3A"/>
    <w:rsid w:val="00E9703D"/>
    <w:rsid w:val="00E97405"/>
    <w:rsid w:val="00E97A02"/>
    <w:rsid w:val="00EA0930"/>
    <w:rsid w:val="00EA0932"/>
    <w:rsid w:val="00EA13B9"/>
    <w:rsid w:val="00EA1536"/>
    <w:rsid w:val="00EA2323"/>
    <w:rsid w:val="00EA3B04"/>
    <w:rsid w:val="00EA3E8D"/>
    <w:rsid w:val="00EA41EF"/>
    <w:rsid w:val="00EA4C23"/>
    <w:rsid w:val="00EA4D74"/>
    <w:rsid w:val="00EA62F9"/>
    <w:rsid w:val="00EA67CD"/>
    <w:rsid w:val="00EB2851"/>
    <w:rsid w:val="00EB41EF"/>
    <w:rsid w:val="00EB50D5"/>
    <w:rsid w:val="00EC0105"/>
    <w:rsid w:val="00EC122C"/>
    <w:rsid w:val="00EC1AB7"/>
    <w:rsid w:val="00EC2817"/>
    <w:rsid w:val="00EC39A4"/>
    <w:rsid w:val="00EC4F75"/>
    <w:rsid w:val="00EC5A40"/>
    <w:rsid w:val="00EC5F1D"/>
    <w:rsid w:val="00EC605E"/>
    <w:rsid w:val="00ED2C0F"/>
    <w:rsid w:val="00ED32F1"/>
    <w:rsid w:val="00ED34A6"/>
    <w:rsid w:val="00ED4052"/>
    <w:rsid w:val="00ED4700"/>
    <w:rsid w:val="00ED5603"/>
    <w:rsid w:val="00ED5844"/>
    <w:rsid w:val="00ED63F8"/>
    <w:rsid w:val="00ED645D"/>
    <w:rsid w:val="00EE20FB"/>
    <w:rsid w:val="00EE3D9B"/>
    <w:rsid w:val="00EE56D3"/>
    <w:rsid w:val="00EE589B"/>
    <w:rsid w:val="00EE76ED"/>
    <w:rsid w:val="00EE7788"/>
    <w:rsid w:val="00EF06DA"/>
    <w:rsid w:val="00EF199C"/>
    <w:rsid w:val="00EF19DE"/>
    <w:rsid w:val="00EF1C23"/>
    <w:rsid w:val="00EF4087"/>
    <w:rsid w:val="00EF41FE"/>
    <w:rsid w:val="00EF5059"/>
    <w:rsid w:val="00EF6114"/>
    <w:rsid w:val="00EF64C4"/>
    <w:rsid w:val="00EF7B05"/>
    <w:rsid w:val="00F00020"/>
    <w:rsid w:val="00F020FF"/>
    <w:rsid w:val="00F0362A"/>
    <w:rsid w:val="00F04F7B"/>
    <w:rsid w:val="00F05248"/>
    <w:rsid w:val="00F05867"/>
    <w:rsid w:val="00F06308"/>
    <w:rsid w:val="00F10773"/>
    <w:rsid w:val="00F10B91"/>
    <w:rsid w:val="00F115CC"/>
    <w:rsid w:val="00F119EE"/>
    <w:rsid w:val="00F138BD"/>
    <w:rsid w:val="00F13E79"/>
    <w:rsid w:val="00F141CE"/>
    <w:rsid w:val="00F14510"/>
    <w:rsid w:val="00F15CCB"/>
    <w:rsid w:val="00F20230"/>
    <w:rsid w:val="00F234E7"/>
    <w:rsid w:val="00F2392B"/>
    <w:rsid w:val="00F26D10"/>
    <w:rsid w:val="00F313A0"/>
    <w:rsid w:val="00F31F0F"/>
    <w:rsid w:val="00F33B11"/>
    <w:rsid w:val="00F33D46"/>
    <w:rsid w:val="00F340B5"/>
    <w:rsid w:val="00F37524"/>
    <w:rsid w:val="00F37C29"/>
    <w:rsid w:val="00F37FD0"/>
    <w:rsid w:val="00F42EC4"/>
    <w:rsid w:val="00F4371B"/>
    <w:rsid w:val="00F43F32"/>
    <w:rsid w:val="00F4433C"/>
    <w:rsid w:val="00F4752D"/>
    <w:rsid w:val="00F477EB"/>
    <w:rsid w:val="00F47E77"/>
    <w:rsid w:val="00F50DF3"/>
    <w:rsid w:val="00F513BE"/>
    <w:rsid w:val="00F51B1D"/>
    <w:rsid w:val="00F51D41"/>
    <w:rsid w:val="00F5290D"/>
    <w:rsid w:val="00F52F44"/>
    <w:rsid w:val="00F531A0"/>
    <w:rsid w:val="00F56082"/>
    <w:rsid w:val="00F5675A"/>
    <w:rsid w:val="00F61E65"/>
    <w:rsid w:val="00F62262"/>
    <w:rsid w:val="00F623BB"/>
    <w:rsid w:val="00F6341A"/>
    <w:rsid w:val="00F6359A"/>
    <w:rsid w:val="00F63FFF"/>
    <w:rsid w:val="00F643E9"/>
    <w:rsid w:val="00F6777E"/>
    <w:rsid w:val="00F67A98"/>
    <w:rsid w:val="00F71075"/>
    <w:rsid w:val="00F71687"/>
    <w:rsid w:val="00F72AF1"/>
    <w:rsid w:val="00F74C5E"/>
    <w:rsid w:val="00F75BCB"/>
    <w:rsid w:val="00F76126"/>
    <w:rsid w:val="00F76E05"/>
    <w:rsid w:val="00F77287"/>
    <w:rsid w:val="00F816C6"/>
    <w:rsid w:val="00F81E92"/>
    <w:rsid w:val="00F86C3A"/>
    <w:rsid w:val="00F90370"/>
    <w:rsid w:val="00F9089E"/>
    <w:rsid w:val="00F91C36"/>
    <w:rsid w:val="00F94465"/>
    <w:rsid w:val="00F9596D"/>
    <w:rsid w:val="00F95B96"/>
    <w:rsid w:val="00F95FD6"/>
    <w:rsid w:val="00F9639F"/>
    <w:rsid w:val="00FA4EE1"/>
    <w:rsid w:val="00FA5D18"/>
    <w:rsid w:val="00FA5DE6"/>
    <w:rsid w:val="00FA7D79"/>
    <w:rsid w:val="00FB141D"/>
    <w:rsid w:val="00FB4D85"/>
    <w:rsid w:val="00FB6F2F"/>
    <w:rsid w:val="00FB7333"/>
    <w:rsid w:val="00FC1BDD"/>
    <w:rsid w:val="00FC2678"/>
    <w:rsid w:val="00FC271A"/>
    <w:rsid w:val="00FC3A39"/>
    <w:rsid w:val="00FC4893"/>
    <w:rsid w:val="00FC4DFD"/>
    <w:rsid w:val="00FC59DF"/>
    <w:rsid w:val="00FC742B"/>
    <w:rsid w:val="00FD0A78"/>
    <w:rsid w:val="00FD135D"/>
    <w:rsid w:val="00FD20C4"/>
    <w:rsid w:val="00FD23E3"/>
    <w:rsid w:val="00FD2CF6"/>
    <w:rsid w:val="00FD31CA"/>
    <w:rsid w:val="00FD484E"/>
    <w:rsid w:val="00FD6A50"/>
    <w:rsid w:val="00FE0A44"/>
    <w:rsid w:val="00FE0ABB"/>
    <w:rsid w:val="00FE22C8"/>
    <w:rsid w:val="00FE269A"/>
    <w:rsid w:val="00FE3A4F"/>
    <w:rsid w:val="00FE59AB"/>
    <w:rsid w:val="00FE59F3"/>
    <w:rsid w:val="00FE690B"/>
    <w:rsid w:val="00FE6969"/>
    <w:rsid w:val="00FF13EB"/>
    <w:rsid w:val="00FF19ED"/>
    <w:rsid w:val="00FF1DD9"/>
    <w:rsid w:val="00FF23C8"/>
    <w:rsid w:val="00FF5251"/>
    <w:rsid w:val="00FF5DAA"/>
    <w:rsid w:val="00FF74A9"/>
    <w:rsid w:val="010378F8"/>
    <w:rsid w:val="0117BE4B"/>
    <w:rsid w:val="0135F9AA"/>
    <w:rsid w:val="01627D2B"/>
    <w:rsid w:val="019947E4"/>
    <w:rsid w:val="019C2E2D"/>
    <w:rsid w:val="01AEE995"/>
    <w:rsid w:val="01AF896B"/>
    <w:rsid w:val="01B5B13F"/>
    <w:rsid w:val="01C500EE"/>
    <w:rsid w:val="01D7C34F"/>
    <w:rsid w:val="01D8CBBF"/>
    <w:rsid w:val="01E26BE1"/>
    <w:rsid w:val="01F021C9"/>
    <w:rsid w:val="022968C7"/>
    <w:rsid w:val="024DA223"/>
    <w:rsid w:val="025B04F7"/>
    <w:rsid w:val="025F8054"/>
    <w:rsid w:val="0289D797"/>
    <w:rsid w:val="0298844B"/>
    <w:rsid w:val="029F1366"/>
    <w:rsid w:val="02A6266D"/>
    <w:rsid w:val="02A7B5D4"/>
    <w:rsid w:val="02B430B2"/>
    <w:rsid w:val="02BCCC75"/>
    <w:rsid w:val="02BE3234"/>
    <w:rsid w:val="02C70AAF"/>
    <w:rsid w:val="02ED1196"/>
    <w:rsid w:val="02EF6065"/>
    <w:rsid w:val="02FEA849"/>
    <w:rsid w:val="03078CAC"/>
    <w:rsid w:val="03081DF6"/>
    <w:rsid w:val="0317140E"/>
    <w:rsid w:val="032AD7D7"/>
    <w:rsid w:val="03508628"/>
    <w:rsid w:val="0351B5E7"/>
    <w:rsid w:val="03651D21"/>
    <w:rsid w:val="0365D571"/>
    <w:rsid w:val="0374FEC4"/>
    <w:rsid w:val="0379B8D3"/>
    <w:rsid w:val="03926240"/>
    <w:rsid w:val="03A697C5"/>
    <w:rsid w:val="03B24824"/>
    <w:rsid w:val="03E3CDB6"/>
    <w:rsid w:val="03F14AD1"/>
    <w:rsid w:val="04002D6C"/>
    <w:rsid w:val="04180C95"/>
    <w:rsid w:val="041A3159"/>
    <w:rsid w:val="04545AE7"/>
    <w:rsid w:val="0465C1BA"/>
    <w:rsid w:val="047901CD"/>
    <w:rsid w:val="0481FE06"/>
    <w:rsid w:val="0498020C"/>
    <w:rsid w:val="0498F5B5"/>
    <w:rsid w:val="04AC0E06"/>
    <w:rsid w:val="04B1BAE4"/>
    <w:rsid w:val="04B76FD7"/>
    <w:rsid w:val="04C9CD09"/>
    <w:rsid w:val="04CACD05"/>
    <w:rsid w:val="04CEAD05"/>
    <w:rsid w:val="04FD601F"/>
    <w:rsid w:val="050DD288"/>
    <w:rsid w:val="0523261D"/>
    <w:rsid w:val="0525F005"/>
    <w:rsid w:val="05285A44"/>
    <w:rsid w:val="0536F027"/>
    <w:rsid w:val="05496758"/>
    <w:rsid w:val="05566463"/>
    <w:rsid w:val="055F0E9E"/>
    <w:rsid w:val="0569E5DC"/>
    <w:rsid w:val="056DF98D"/>
    <w:rsid w:val="057362A1"/>
    <w:rsid w:val="0577BEF1"/>
    <w:rsid w:val="05994499"/>
    <w:rsid w:val="05A3CCD0"/>
    <w:rsid w:val="05A81C6C"/>
    <w:rsid w:val="05C3E0C7"/>
    <w:rsid w:val="05C7FE1A"/>
    <w:rsid w:val="05CB5B98"/>
    <w:rsid w:val="05F115AF"/>
    <w:rsid w:val="060CE911"/>
    <w:rsid w:val="060DECDC"/>
    <w:rsid w:val="0614C17F"/>
    <w:rsid w:val="06233181"/>
    <w:rsid w:val="062F5073"/>
    <w:rsid w:val="0630D422"/>
    <w:rsid w:val="06361F4B"/>
    <w:rsid w:val="063AFE7D"/>
    <w:rsid w:val="064414BC"/>
    <w:rsid w:val="064A33CA"/>
    <w:rsid w:val="064ABDB5"/>
    <w:rsid w:val="065FE287"/>
    <w:rsid w:val="066E55DF"/>
    <w:rsid w:val="0673CA1C"/>
    <w:rsid w:val="06A447FE"/>
    <w:rsid w:val="06B39E0F"/>
    <w:rsid w:val="06CF392E"/>
    <w:rsid w:val="06E85B10"/>
    <w:rsid w:val="06EE328A"/>
    <w:rsid w:val="0720762B"/>
    <w:rsid w:val="072084DC"/>
    <w:rsid w:val="073F1AED"/>
    <w:rsid w:val="0754BD48"/>
    <w:rsid w:val="075B50B0"/>
    <w:rsid w:val="07678DD7"/>
    <w:rsid w:val="0782D1BA"/>
    <w:rsid w:val="0788E381"/>
    <w:rsid w:val="078CCE1E"/>
    <w:rsid w:val="07B6AC1A"/>
    <w:rsid w:val="07BAA97A"/>
    <w:rsid w:val="07D40CC5"/>
    <w:rsid w:val="07DF7199"/>
    <w:rsid w:val="07E0992A"/>
    <w:rsid w:val="07E33820"/>
    <w:rsid w:val="07F907F4"/>
    <w:rsid w:val="08000C15"/>
    <w:rsid w:val="08020ED8"/>
    <w:rsid w:val="0805346D"/>
    <w:rsid w:val="0822D2E6"/>
    <w:rsid w:val="08563B23"/>
    <w:rsid w:val="0859BED6"/>
    <w:rsid w:val="0861E9EF"/>
    <w:rsid w:val="08691DEB"/>
    <w:rsid w:val="08A1767F"/>
    <w:rsid w:val="08BCEBF2"/>
    <w:rsid w:val="08EAAC12"/>
    <w:rsid w:val="08FBB454"/>
    <w:rsid w:val="09181336"/>
    <w:rsid w:val="092B04E6"/>
    <w:rsid w:val="093A0BA2"/>
    <w:rsid w:val="09440678"/>
    <w:rsid w:val="0950B5EA"/>
    <w:rsid w:val="09571134"/>
    <w:rsid w:val="096CECCC"/>
    <w:rsid w:val="097693C3"/>
    <w:rsid w:val="09A87F24"/>
    <w:rsid w:val="09B356A3"/>
    <w:rsid w:val="09E96EAF"/>
    <w:rsid w:val="09EB4211"/>
    <w:rsid w:val="0A017378"/>
    <w:rsid w:val="0A1D16DB"/>
    <w:rsid w:val="0A2FDE75"/>
    <w:rsid w:val="0A4A8D94"/>
    <w:rsid w:val="0A4F4962"/>
    <w:rsid w:val="0A54994D"/>
    <w:rsid w:val="0A5A8303"/>
    <w:rsid w:val="0A5B42A3"/>
    <w:rsid w:val="0A5B96CB"/>
    <w:rsid w:val="0A5E2488"/>
    <w:rsid w:val="0A647565"/>
    <w:rsid w:val="0A6AE42D"/>
    <w:rsid w:val="0A85BA1E"/>
    <w:rsid w:val="0A8AF95B"/>
    <w:rsid w:val="0A9BA458"/>
    <w:rsid w:val="0AA2B080"/>
    <w:rsid w:val="0AA4D28D"/>
    <w:rsid w:val="0AA83665"/>
    <w:rsid w:val="0AB190C6"/>
    <w:rsid w:val="0ABCDCAA"/>
    <w:rsid w:val="0ADBC135"/>
    <w:rsid w:val="0ADDBE9D"/>
    <w:rsid w:val="0AE0ADB4"/>
    <w:rsid w:val="0AE839E8"/>
    <w:rsid w:val="0AF4655A"/>
    <w:rsid w:val="0AFB18E7"/>
    <w:rsid w:val="0B2E6D36"/>
    <w:rsid w:val="0B427C3F"/>
    <w:rsid w:val="0B43968F"/>
    <w:rsid w:val="0B62BE8F"/>
    <w:rsid w:val="0B7A9276"/>
    <w:rsid w:val="0B8FDC1D"/>
    <w:rsid w:val="0B9D382B"/>
    <w:rsid w:val="0BA4EDF5"/>
    <w:rsid w:val="0BA59DDF"/>
    <w:rsid w:val="0BA7D964"/>
    <w:rsid w:val="0BAA2082"/>
    <w:rsid w:val="0BB05B97"/>
    <w:rsid w:val="0BF6B40E"/>
    <w:rsid w:val="0C0BDAE5"/>
    <w:rsid w:val="0C340BBB"/>
    <w:rsid w:val="0C420ACA"/>
    <w:rsid w:val="0C45D6F9"/>
    <w:rsid w:val="0C58EF33"/>
    <w:rsid w:val="0C665E04"/>
    <w:rsid w:val="0C70C3BF"/>
    <w:rsid w:val="0C74B8A1"/>
    <w:rsid w:val="0C8F271F"/>
    <w:rsid w:val="0C9C1D6C"/>
    <w:rsid w:val="0CACC95C"/>
    <w:rsid w:val="0CC7D50D"/>
    <w:rsid w:val="0CCACB9F"/>
    <w:rsid w:val="0CD0B8AA"/>
    <w:rsid w:val="0CD292F8"/>
    <w:rsid w:val="0CEBD724"/>
    <w:rsid w:val="0CF9098D"/>
    <w:rsid w:val="0D0BD0E9"/>
    <w:rsid w:val="0D24A2B3"/>
    <w:rsid w:val="0D3A4A16"/>
    <w:rsid w:val="0D494DC2"/>
    <w:rsid w:val="0D518B69"/>
    <w:rsid w:val="0D518CC7"/>
    <w:rsid w:val="0D76DEC8"/>
    <w:rsid w:val="0D962692"/>
    <w:rsid w:val="0D9DF268"/>
    <w:rsid w:val="0DB42BA8"/>
    <w:rsid w:val="0DB48976"/>
    <w:rsid w:val="0DB86BED"/>
    <w:rsid w:val="0DC23DED"/>
    <w:rsid w:val="0DD10EFE"/>
    <w:rsid w:val="0DD5D908"/>
    <w:rsid w:val="0DE8FDBA"/>
    <w:rsid w:val="0DFAE4CA"/>
    <w:rsid w:val="0E0BCAAB"/>
    <w:rsid w:val="0E10F5CF"/>
    <w:rsid w:val="0E3B311A"/>
    <w:rsid w:val="0E4081D5"/>
    <w:rsid w:val="0E408782"/>
    <w:rsid w:val="0E62172B"/>
    <w:rsid w:val="0E86D5B1"/>
    <w:rsid w:val="0E980814"/>
    <w:rsid w:val="0E9EF1DE"/>
    <w:rsid w:val="0EA72035"/>
    <w:rsid w:val="0EAA1273"/>
    <w:rsid w:val="0F2BDC38"/>
    <w:rsid w:val="0F2D5E22"/>
    <w:rsid w:val="0F2E69D8"/>
    <w:rsid w:val="0F63F088"/>
    <w:rsid w:val="0F6F21EF"/>
    <w:rsid w:val="0F7F43D8"/>
    <w:rsid w:val="0F8CF789"/>
    <w:rsid w:val="0F9305D8"/>
    <w:rsid w:val="0FB73E8D"/>
    <w:rsid w:val="0FCCAFBE"/>
    <w:rsid w:val="0FE9A54F"/>
    <w:rsid w:val="0FFD6ED6"/>
    <w:rsid w:val="100801F7"/>
    <w:rsid w:val="100B3E4D"/>
    <w:rsid w:val="101E7C3E"/>
    <w:rsid w:val="102508C3"/>
    <w:rsid w:val="102CF2D3"/>
    <w:rsid w:val="103EC314"/>
    <w:rsid w:val="104D635C"/>
    <w:rsid w:val="105AA7B8"/>
    <w:rsid w:val="109BB515"/>
    <w:rsid w:val="109DE7BB"/>
    <w:rsid w:val="109DFA51"/>
    <w:rsid w:val="10AED128"/>
    <w:rsid w:val="10B39418"/>
    <w:rsid w:val="10BC2D52"/>
    <w:rsid w:val="10C35087"/>
    <w:rsid w:val="10D057EF"/>
    <w:rsid w:val="10D360DE"/>
    <w:rsid w:val="10D4897B"/>
    <w:rsid w:val="111AD682"/>
    <w:rsid w:val="112F1E3D"/>
    <w:rsid w:val="113C6081"/>
    <w:rsid w:val="1179167D"/>
    <w:rsid w:val="11870023"/>
    <w:rsid w:val="1187EEDA"/>
    <w:rsid w:val="11B86B53"/>
    <w:rsid w:val="11C1959A"/>
    <w:rsid w:val="11D20A58"/>
    <w:rsid w:val="11E1D4FE"/>
    <w:rsid w:val="11F422C7"/>
    <w:rsid w:val="12044FA9"/>
    <w:rsid w:val="120A661A"/>
    <w:rsid w:val="122CF865"/>
    <w:rsid w:val="12300B06"/>
    <w:rsid w:val="1237E28C"/>
    <w:rsid w:val="124380A9"/>
    <w:rsid w:val="125EB524"/>
    <w:rsid w:val="1286F3E0"/>
    <w:rsid w:val="12A94802"/>
    <w:rsid w:val="12AFEFBA"/>
    <w:rsid w:val="12B4B686"/>
    <w:rsid w:val="12BE94E8"/>
    <w:rsid w:val="12E1136C"/>
    <w:rsid w:val="12F8E215"/>
    <w:rsid w:val="1358D0E3"/>
    <w:rsid w:val="137B9259"/>
    <w:rsid w:val="1388AA20"/>
    <w:rsid w:val="138E2EC6"/>
    <w:rsid w:val="139AD689"/>
    <w:rsid w:val="13A8AF71"/>
    <w:rsid w:val="13D0AB4D"/>
    <w:rsid w:val="13D8DCAD"/>
    <w:rsid w:val="13F13EEC"/>
    <w:rsid w:val="140DD66B"/>
    <w:rsid w:val="1411371A"/>
    <w:rsid w:val="143620B5"/>
    <w:rsid w:val="145354EE"/>
    <w:rsid w:val="1468BF97"/>
    <w:rsid w:val="147BC2AE"/>
    <w:rsid w:val="147C6A69"/>
    <w:rsid w:val="149B578A"/>
    <w:rsid w:val="14ACBFE5"/>
    <w:rsid w:val="14C55991"/>
    <w:rsid w:val="14D7A810"/>
    <w:rsid w:val="14E646F5"/>
    <w:rsid w:val="14EE78A2"/>
    <w:rsid w:val="15120153"/>
    <w:rsid w:val="151CC08F"/>
    <w:rsid w:val="15205ADB"/>
    <w:rsid w:val="15273BE6"/>
    <w:rsid w:val="1527ED8E"/>
    <w:rsid w:val="1539DBF9"/>
    <w:rsid w:val="155A2A0A"/>
    <w:rsid w:val="15E2FF4A"/>
    <w:rsid w:val="15FE42F7"/>
    <w:rsid w:val="160B099F"/>
    <w:rsid w:val="1618D97E"/>
    <w:rsid w:val="1624B5E0"/>
    <w:rsid w:val="162993A4"/>
    <w:rsid w:val="164B5C19"/>
    <w:rsid w:val="164C0ACA"/>
    <w:rsid w:val="1653B2C5"/>
    <w:rsid w:val="16552D6F"/>
    <w:rsid w:val="16849EDD"/>
    <w:rsid w:val="1694CD3E"/>
    <w:rsid w:val="16B83DB8"/>
    <w:rsid w:val="16D37995"/>
    <w:rsid w:val="16F9D344"/>
    <w:rsid w:val="16FC3119"/>
    <w:rsid w:val="1752C566"/>
    <w:rsid w:val="17539814"/>
    <w:rsid w:val="175433DB"/>
    <w:rsid w:val="17ABED76"/>
    <w:rsid w:val="17B830C4"/>
    <w:rsid w:val="17BA4CE0"/>
    <w:rsid w:val="17DC94AC"/>
    <w:rsid w:val="17F80B72"/>
    <w:rsid w:val="17F993E9"/>
    <w:rsid w:val="1803E55C"/>
    <w:rsid w:val="1806D780"/>
    <w:rsid w:val="181A5E2A"/>
    <w:rsid w:val="183813D3"/>
    <w:rsid w:val="183C24D6"/>
    <w:rsid w:val="184DA47B"/>
    <w:rsid w:val="1870C9E3"/>
    <w:rsid w:val="187C60D3"/>
    <w:rsid w:val="1899A5EB"/>
    <w:rsid w:val="18C28277"/>
    <w:rsid w:val="18CA8B51"/>
    <w:rsid w:val="18DD7B50"/>
    <w:rsid w:val="18E47A62"/>
    <w:rsid w:val="18F13CD5"/>
    <w:rsid w:val="18FB80F5"/>
    <w:rsid w:val="19012390"/>
    <w:rsid w:val="19044FBA"/>
    <w:rsid w:val="1916756E"/>
    <w:rsid w:val="191E5319"/>
    <w:rsid w:val="1921C4F5"/>
    <w:rsid w:val="1922FCF9"/>
    <w:rsid w:val="193277F2"/>
    <w:rsid w:val="194F3849"/>
    <w:rsid w:val="19532115"/>
    <w:rsid w:val="19640398"/>
    <w:rsid w:val="19696A13"/>
    <w:rsid w:val="1979F1FE"/>
    <w:rsid w:val="198B93FA"/>
    <w:rsid w:val="19A5CF19"/>
    <w:rsid w:val="19AFEFD1"/>
    <w:rsid w:val="19F1EA09"/>
    <w:rsid w:val="1A007C40"/>
    <w:rsid w:val="1A181E30"/>
    <w:rsid w:val="1A26DDAC"/>
    <w:rsid w:val="1A52D360"/>
    <w:rsid w:val="1A55ECF1"/>
    <w:rsid w:val="1A7369AF"/>
    <w:rsid w:val="1A817FA7"/>
    <w:rsid w:val="1A8C9BC6"/>
    <w:rsid w:val="1A8D0858"/>
    <w:rsid w:val="1A966032"/>
    <w:rsid w:val="1ABD5447"/>
    <w:rsid w:val="1AEECA0A"/>
    <w:rsid w:val="1AFDA463"/>
    <w:rsid w:val="1B05BC37"/>
    <w:rsid w:val="1B05E0F2"/>
    <w:rsid w:val="1B2BA14B"/>
    <w:rsid w:val="1B3ED7E1"/>
    <w:rsid w:val="1B408A8E"/>
    <w:rsid w:val="1B708DFB"/>
    <w:rsid w:val="1B8A80F3"/>
    <w:rsid w:val="1B8BFE75"/>
    <w:rsid w:val="1B938695"/>
    <w:rsid w:val="1BA2975A"/>
    <w:rsid w:val="1BA811F3"/>
    <w:rsid w:val="1BADF739"/>
    <w:rsid w:val="1BD64343"/>
    <w:rsid w:val="1BEE0EA7"/>
    <w:rsid w:val="1C1D3F27"/>
    <w:rsid w:val="1C38FA2E"/>
    <w:rsid w:val="1C66718E"/>
    <w:rsid w:val="1CAA6AB3"/>
    <w:rsid w:val="1CB08D88"/>
    <w:rsid w:val="1CCE589C"/>
    <w:rsid w:val="1CEC4B8A"/>
    <w:rsid w:val="1CEFE890"/>
    <w:rsid w:val="1D5FACE1"/>
    <w:rsid w:val="1D6D0C21"/>
    <w:rsid w:val="1D788D85"/>
    <w:rsid w:val="1D7E1FA1"/>
    <w:rsid w:val="1D85A29E"/>
    <w:rsid w:val="1DA16692"/>
    <w:rsid w:val="1DA3B2D3"/>
    <w:rsid w:val="1DBCD365"/>
    <w:rsid w:val="1DD36515"/>
    <w:rsid w:val="1DD95AAD"/>
    <w:rsid w:val="1E02649A"/>
    <w:rsid w:val="1E0F4F0A"/>
    <w:rsid w:val="1E254552"/>
    <w:rsid w:val="1E2A56C3"/>
    <w:rsid w:val="1E334475"/>
    <w:rsid w:val="1E4FECF6"/>
    <w:rsid w:val="1EA892DE"/>
    <w:rsid w:val="1EB435F8"/>
    <w:rsid w:val="1EB73EFB"/>
    <w:rsid w:val="1ED0A422"/>
    <w:rsid w:val="1EDB7D7B"/>
    <w:rsid w:val="1F23B5E0"/>
    <w:rsid w:val="1F2B95EC"/>
    <w:rsid w:val="1F456BA5"/>
    <w:rsid w:val="1FB89666"/>
    <w:rsid w:val="1FC4F761"/>
    <w:rsid w:val="1FC890B6"/>
    <w:rsid w:val="1FD27F87"/>
    <w:rsid w:val="1FD75189"/>
    <w:rsid w:val="1FFF7369"/>
    <w:rsid w:val="20005C00"/>
    <w:rsid w:val="200319E4"/>
    <w:rsid w:val="20039538"/>
    <w:rsid w:val="2013A9FB"/>
    <w:rsid w:val="2021CA59"/>
    <w:rsid w:val="2023251D"/>
    <w:rsid w:val="204E4757"/>
    <w:rsid w:val="2056AC61"/>
    <w:rsid w:val="20617FBD"/>
    <w:rsid w:val="2071D82C"/>
    <w:rsid w:val="20744437"/>
    <w:rsid w:val="207F0611"/>
    <w:rsid w:val="208ACD1D"/>
    <w:rsid w:val="2094D207"/>
    <w:rsid w:val="209F4B69"/>
    <w:rsid w:val="20D6304C"/>
    <w:rsid w:val="20EC7501"/>
    <w:rsid w:val="212FFE33"/>
    <w:rsid w:val="21412B91"/>
    <w:rsid w:val="2161EAE3"/>
    <w:rsid w:val="2171D92C"/>
    <w:rsid w:val="2174FC9B"/>
    <w:rsid w:val="219F7A2D"/>
    <w:rsid w:val="21BEDB94"/>
    <w:rsid w:val="21C6FFF1"/>
    <w:rsid w:val="21CE2F23"/>
    <w:rsid w:val="21D02CD9"/>
    <w:rsid w:val="21DF1D3C"/>
    <w:rsid w:val="22033DF7"/>
    <w:rsid w:val="223EB181"/>
    <w:rsid w:val="22412100"/>
    <w:rsid w:val="224D67DB"/>
    <w:rsid w:val="22651560"/>
    <w:rsid w:val="22665D68"/>
    <w:rsid w:val="2268F55B"/>
    <w:rsid w:val="226E8EF7"/>
    <w:rsid w:val="22984D57"/>
    <w:rsid w:val="22AF9B57"/>
    <w:rsid w:val="22B19FA7"/>
    <w:rsid w:val="22B37E2D"/>
    <w:rsid w:val="22BA2473"/>
    <w:rsid w:val="22D1C7CA"/>
    <w:rsid w:val="22E09D13"/>
    <w:rsid w:val="22E47EBA"/>
    <w:rsid w:val="22E6EC3D"/>
    <w:rsid w:val="22F2DD43"/>
    <w:rsid w:val="230E2447"/>
    <w:rsid w:val="23185277"/>
    <w:rsid w:val="23216783"/>
    <w:rsid w:val="232FDC5B"/>
    <w:rsid w:val="23562676"/>
    <w:rsid w:val="2358F816"/>
    <w:rsid w:val="2365DC12"/>
    <w:rsid w:val="2369FE8A"/>
    <w:rsid w:val="23794A36"/>
    <w:rsid w:val="239228F8"/>
    <w:rsid w:val="23A68792"/>
    <w:rsid w:val="23A68B89"/>
    <w:rsid w:val="23B86B25"/>
    <w:rsid w:val="23CDF115"/>
    <w:rsid w:val="23D74552"/>
    <w:rsid w:val="23E52EBB"/>
    <w:rsid w:val="23EBC041"/>
    <w:rsid w:val="2404446B"/>
    <w:rsid w:val="24122F7C"/>
    <w:rsid w:val="242C964E"/>
    <w:rsid w:val="2451FA3C"/>
    <w:rsid w:val="2457E620"/>
    <w:rsid w:val="245B98AF"/>
    <w:rsid w:val="246C6BE5"/>
    <w:rsid w:val="2476D4E5"/>
    <w:rsid w:val="247D66CF"/>
    <w:rsid w:val="24C86EE8"/>
    <w:rsid w:val="24C8C48E"/>
    <w:rsid w:val="24FC95F3"/>
    <w:rsid w:val="24FE0AC7"/>
    <w:rsid w:val="25184230"/>
    <w:rsid w:val="2518D021"/>
    <w:rsid w:val="252C3F60"/>
    <w:rsid w:val="25326F66"/>
    <w:rsid w:val="2533EDBD"/>
    <w:rsid w:val="253789CA"/>
    <w:rsid w:val="25440268"/>
    <w:rsid w:val="2550B5A4"/>
    <w:rsid w:val="25532882"/>
    <w:rsid w:val="25699A4C"/>
    <w:rsid w:val="258BCA76"/>
    <w:rsid w:val="2592A0E6"/>
    <w:rsid w:val="2595C5FE"/>
    <w:rsid w:val="25AE7976"/>
    <w:rsid w:val="25AF26A1"/>
    <w:rsid w:val="25C83D48"/>
    <w:rsid w:val="25DB3CBD"/>
    <w:rsid w:val="25EDA365"/>
    <w:rsid w:val="25FBD810"/>
    <w:rsid w:val="2603E3CB"/>
    <w:rsid w:val="260B24C3"/>
    <w:rsid w:val="262E95B5"/>
    <w:rsid w:val="263109DE"/>
    <w:rsid w:val="263228E3"/>
    <w:rsid w:val="265D3BEB"/>
    <w:rsid w:val="26796137"/>
    <w:rsid w:val="267C9712"/>
    <w:rsid w:val="268238C7"/>
    <w:rsid w:val="269DED64"/>
    <w:rsid w:val="26DB6B18"/>
    <w:rsid w:val="26E694D5"/>
    <w:rsid w:val="26EFFED0"/>
    <w:rsid w:val="26F192E4"/>
    <w:rsid w:val="272BB93C"/>
    <w:rsid w:val="2748AC17"/>
    <w:rsid w:val="275FF4C7"/>
    <w:rsid w:val="2762CD4D"/>
    <w:rsid w:val="27703FC2"/>
    <w:rsid w:val="278E0426"/>
    <w:rsid w:val="27A72777"/>
    <w:rsid w:val="27BF4488"/>
    <w:rsid w:val="27E0419B"/>
    <w:rsid w:val="27ED7637"/>
    <w:rsid w:val="27F640C3"/>
    <w:rsid w:val="27FB15B8"/>
    <w:rsid w:val="27FB3C6E"/>
    <w:rsid w:val="28096576"/>
    <w:rsid w:val="281CE4A7"/>
    <w:rsid w:val="281EE98E"/>
    <w:rsid w:val="28206553"/>
    <w:rsid w:val="282265D9"/>
    <w:rsid w:val="2827D711"/>
    <w:rsid w:val="288550E0"/>
    <w:rsid w:val="2899E004"/>
    <w:rsid w:val="28A11A96"/>
    <w:rsid w:val="28A4E14B"/>
    <w:rsid w:val="28A891D7"/>
    <w:rsid w:val="28B5DF3F"/>
    <w:rsid w:val="28D067D0"/>
    <w:rsid w:val="28D39D73"/>
    <w:rsid w:val="28E544D1"/>
    <w:rsid w:val="28FBDA85"/>
    <w:rsid w:val="2905FD56"/>
    <w:rsid w:val="290DF3CC"/>
    <w:rsid w:val="29156D3A"/>
    <w:rsid w:val="2924A142"/>
    <w:rsid w:val="292A4BE8"/>
    <w:rsid w:val="293B9E32"/>
    <w:rsid w:val="2942F28F"/>
    <w:rsid w:val="297C4ACF"/>
    <w:rsid w:val="297E15FE"/>
    <w:rsid w:val="299DF56A"/>
    <w:rsid w:val="29CFFD67"/>
    <w:rsid w:val="2A179CA8"/>
    <w:rsid w:val="2A1AD836"/>
    <w:rsid w:val="2A1C2D12"/>
    <w:rsid w:val="2A2BF01C"/>
    <w:rsid w:val="2A3173E5"/>
    <w:rsid w:val="2A4B8FA2"/>
    <w:rsid w:val="2A6578A9"/>
    <w:rsid w:val="2A7A9AEC"/>
    <w:rsid w:val="2A7C7B4C"/>
    <w:rsid w:val="2A826DE5"/>
    <w:rsid w:val="2A83820E"/>
    <w:rsid w:val="2A975595"/>
    <w:rsid w:val="2ABF25FC"/>
    <w:rsid w:val="2ADBE228"/>
    <w:rsid w:val="2AFB87F7"/>
    <w:rsid w:val="2B061757"/>
    <w:rsid w:val="2B1C32E5"/>
    <w:rsid w:val="2B1F0941"/>
    <w:rsid w:val="2B2E72D4"/>
    <w:rsid w:val="2B4E721F"/>
    <w:rsid w:val="2B5F5C14"/>
    <w:rsid w:val="2B6593BD"/>
    <w:rsid w:val="2B6D9385"/>
    <w:rsid w:val="2B8BFD38"/>
    <w:rsid w:val="2B8C9220"/>
    <w:rsid w:val="2B9CC66E"/>
    <w:rsid w:val="2BB972D0"/>
    <w:rsid w:val="2BCD4D86"/>
    <w:rsid w:val="2BD25B11"/>
    <w:rsid w:val="2BD30F64"/>
    <w:rsid w:val="2BE9FC92"/>
    <w:rsid w:val="2BFB32B2"/>
    <w:rsid w:val="2BFC25FC"/>
    <w:rsid w:val="2C0149A4"/>
    <w:rsid w:val="2C0D4EA5"/>
    <w:rsid w:val="2C3AAEE5"/>
    <w:rsid w:val="2C562AC4"/>
    <w:rsid w:val="2C7CD0ED"/>
    <w:rsid w:val="2C841107"/>
    <w:rsid w:val="2C8A1647"/>
    <w:rsid w:val="2CC0A4F0"/>
    <w:rsid w:val="2CFA2B40"/>
    <w:rsid w:val="2D0E991A"/>
    <w:rsid w:val="2D13B214"/>
    <w:rsid w:val="2D15EA63"/>
    <w:rsid w:val="2D296CF3"/>
    <w:rsid w:val="2D337916"/>
    <w:rsid w:val="2D4CE349"/>
    <w:rsid w:val="2D73466D"/>
    <w:rsid w:val="2D7D3DF4"/>
    <w:rsid w:val="2DB6ABE7"/>
    <w:rsid w:val="2DB77076"/>
    <w:rsid w:val="2DBE7107"/>
    <w:rsid w:val="2DDB477E"/>
    <w:rsid w:val="2DE06CDF"/>
    <w:rsid w:val="2DE6E25B"/>
    <w:rsid w:val="2DE8C0B6"/>
    <w:rsid w:val="2E14702F"/>
    <w:rsid w:val="2E347BA8"/>
    <w:rsid w:val="2E3569C2"/>
    <w:rsid w:val="2E3766EA"/>
    <w:rsid w:val="2E3FCAB4"/>
    <w:rsid w:val="2E4B3D8A"/>
    <w:rsid w:val="2E504A61"/>
    <w:rsid w:val="2E51CA9C"/>
    <w:rsid w:val="2E529B46"/>
    <w:rsid w:val="2E5A6CDB"/>
    <w:rsid w:val="2E5D0505"/>
    <w:rsid w:val="2E6A537A"/>
    <w:rsid w:val="2E704ADF"/>
    <w:rsid w:val="2EB421AB"/>
    <w:rsid w:val="2EB47A69"/>
    <w:rsid w:val="2EB83F1C"/>
    <w:rsid w:val="2EEE1B28"/>
    <w:rsid w:val="2EF3B36E"/>
    <w:rsid w:val="2F247ABB"/>
    <w:rsid w:val="2F29FE42"/>
    <w:rsid w:val="2F2BB793"/>
    <w:rsid w:val="2F56DDA7"/>
    <w:rsid w:val="2F5E7E17"/>
    <w:rsid w:val="2F64B8BF"/>
    <w:rsid w:val="2F7AA275"/>
    <w:rsid w:val="2F7F8AD8"/>
    <w:rsid w:val="2F817F6D"/>
    <w:rsid w:val="2F859E6A"/>
    <w:rsid w:val="2F8C2B57"/>
    <w:rsid w:val="2FB965FC"/>
    <w:rsid w:val="2FF4F07C"/>
    <w:rsid w:val="2FFC76B9"/>
    <w:rsid w:val="3000CCC9"/>
    <w:rsid w:val="301EB542"/>
    <w:rsid w:val="303D426F"/>
    <w:rsid w:val="303E8BA5"/>
    <w:rsid w:val="3064CE45"/>
    <w:rsid w:val="30B30B6A"/>
    <w:rsid w:val="30E935EA"/>
    <w:rsid w:val="3107ABF5"/>
    <w:rsid w:val="310B59C6"/>
    <w:rsid w:val="311C75BA"/>
    <w:rsid w:val="31294540"/>
    <w:rsid w:val="31320765"/>
    <w:rsid w:val="313E8932"/>
    <w:rsid w:val="31445B68"/>
    <w:rsid w:val="315B52EF"/>
    <w:rsid w:val="315DB1A5"/>
    <w:rsid w:val="3169C13D"/>
    <w:rsid w:val="31772286"/>
    <w:rsid w:val="318125E8"/>
    <w:rsid w:val="31858CA8"/>
    <w:rsid w:val="319F0FA3"/>
    <w:rsid w:val="31A0C854"/>
    <w:rsid w:val="31A0DAFD"/>
    <w:rsid w:val="31A7A76F"/>
    <w:rsid w:val="31D18292"/>
    <w:rsid w:val="31D1A89D"/>
    <w:rsid w:val="31DD9D34"/>
    <w:rsid w:val="31F4DFC2"/>
    <w:rsid w:val="3205EE0E"/>
    <w:rsid w:val="320D0CFF"/>
    <w:rsid w:val="322148E9"/>
    <w:rsid w:val="3221C47A"/>
    <w:rsid w:val="322468EB"/>
    <w:rsid w:val="3237CC16"/>
    <w:rsid w:val="3240968E"/>
    <w:rsid w:val="3248CB06"/>
    <w:rsid w:val="325824FD"/>
    <w:rsid w:val="325A52D8"/>
    <w:rsid w:val="328F1699"/>
    <w:rsid w:val="32A4E24E"/>
    <w:rsid w:val="32A75D83"/>
    <w:rsid w:val="32B84548"/>
    <w:rsid w:val="32DDFC59"/>
    <w:rsid w:val="32EB16D9"/>
    <w:rsid w:val="32FBC20D"/>
    <w:rsid w:val="332D32EF"/>
    <w:rsid w:val="334388B2"/>
    <w:rsid w:val="3358AB82"/>
    <w:rsid w:val="3362C156"/>
    <w:rsid w:val="33693781"/>
    <w:rsid w:val="336DBF9A"/>
    <w:rsid w:val="3374C24D"/>
    <w:rsid w:val="33899317"/>
    <w:rsid w:val="33947795"/>
    <w:rsid w:val="33AED7B6"/>
    <w:rsid w:val="33B0B438"/>
    <w:rsid w:val="33B4FD36"/>
    <w:rsid w:val="33B51C2A"/>
    <w:rsid w:val="33D04C4A"/>
    <w:rsid w:val="33D4F8AD"/>
    <w:rsid w:val="3417345A"/>
    <w:rsid w:val="3418A38B"/>
    <w:rsid w:val="343345B4"/>
    <w:rsid w:val="345179C7"/>
    <w:rsid w:val="34528A17"/>
    <w:rsid w:val="346DF94A"/>
    <w:rsid w:val="34B77E3D"/>
    <w:rsid w:val="34CD343F"/>
    <w:rsid w:val="3510FA31"/>
    <w:rsid w:val="351A452F"/>
    <w:rsid w:val="35288B99"/>
    <w:rsid w:val="352FA00F"/>
    <w:rsid w:val="3535C416"/>
    <w:rsid w:val="353C9575"/>
    <w:rsid w:val="3578ADD3"/>
    <w:rsid w:val="35BF0C0F"/>
    <w:rsid w:val="35E212ED"/>
    <w:rsid w:val="35E80B9B"/>
    <w:rsid w:val="35EB64AE"/>
    <w:rsid w:val="35F1F3ED"/>
    <w:rsid w:val="3610241F"/>
    <w:rsid w:val="3616BF71"/>
    <w:rsid w:val="361CABE4"/>
    <w:rsid w:val="362A7382"/>
    <w:rsid w:val="363262A4"/>
    <w:rsid w:val="363A2EB7"/>
    <w:rsid w:val="363A51E9"/>
    <w:rsid w:val="364EB8FA"/>
    <w:rsid w:val="365B4A49"/>
    <w:rsid w:val="36689CD7"/>
    <w:rsid w:val="367326BF"/>
    <w:rsid w:val="3687DF2D"/>
    <w:rsid w:val="368E8E49"/>
    <w:rsid w:val="3694DDB9"/>
    <w:rsid w:val="36A89E6B"/>
    <w:rsid w:val="36CBA07A"/>
    <w:rsid w:val="36CDABBB"/>
    <w:rsid w:val="36DD2004"/>
    <w:rsid w:val="36E66513"/>
    <w:rsid w:val="36F81FC1"/>
    <w:rsid w:val="371DC1EF"/>
    <w:rsid w:val="374E9015"/>
    <w:rsid w:val="37508492"/>
    <w:rsid w:val="376F6826"/>
    <w:rsid w:val="378257B7"/>
    <w:rsid w:val="3785B344"/>
    <w:rsid w:val="37A13051"/>
    <w:rsid w:val="37A32C19"/>
    <w:rsid w:val="37B4B7C1"/>
    <w:rsid w:val="37C27C75"/>
    <w:rsid w:val="37C2AB75"/>
    <w:rsid w:val="37C940D1"/>
    <w:rsid w:val="37D09487"/>
    <w:rsid w:val="37D72659"/>
    <w:rsid w:val="37D7EA7F"/>
    <w:rsid w:val="37E0CA7F"/>
    <w:rsid w:val="37FCD9E6"/>
    <w:rsid w:val="381B1E28"/>
    <w:rsid w:val="381F2B2D"/>
    <w:rsid w:val="38298CEA"/>
    <w:rsid w:val="389B6C76"/>
    <w:rsid w:val="38A86A72"/>
    <w:rsid w:val="38B2E76B"/>
    <w:rsid w:val="38B5EFB3"/>
    <w:rsid w:val="38C9BBAC"/>
    <w:rsid w:val="38D71577"/>
    <w:rsid w:val="38E49E2E"/>
    <w:rsid w:val="38EB71F1"/>
    <w:rsid w:val="38EFC102"/>
    <w:rsid w:val="39123259"/>
    <w:rsid w:val="39242409"/>
    <w:rsid w:val="3927F9F3"/>
    <w:rsid w:val="392B15C0"/>
    <w:rsid w:val="3953CEB0"/>
    <w:rsid w:val="398C0566"/>
    <w:rsid w:val="399F5EAE"/>
    <w:rsid w:val="39A16169"/>
    <w:rsid w:val="39AA8F71"/>
    <w:rsid w:val="39B2FB8B"/>
    <w:rsid w:val="39D3C6C5"/>
    <w:rsid w:val="39E60804"/>
    <w:rsid w:val="39E9F477"/>
    <w:rsid w:val="39EEA1AD"/>
    <w:rsid w:val="39EF88C1"/>
    <w:rsid w:val="3A101EF1"/>
    <w:rsid w:val="3A14E0BA"/>
    <w:rsid w:val="3A375DEA"/>
    <w:rsid w:val="3A39A744"/>
    <w:rsid w:val="3A683EA7"/>
    <w:rsid w:val="3AA1441A"/>
    <w:rsid w:val="3AA3E846"/>
    <w:rsid w:val="3AD7B167"/>
    <w:rsid w:val="3AE29958"/>
    <w:rsid w:val="3AECE282"/>
    <w:rsid w:val="3AEF74C8"/>
    <w:rsid w:val="3AFEF573"/>
    <w:rsid w:val="3B0472A6"/>
    <w:rsid w:val="3B06094E"/>
    <w:rsid w:val="3B1349F7"/>
    <w:rsid w:val="3B193876"/>
    <w:rsid w:val="3B2EDADC"/>
    <w:rsid w:val="3B5B4975"/>
    <w:rsid w:val="3B692135"/>
    <w:rsid w:val="3B871D62"/>
    <w:rsid w:val="3B910D5E"/>
    <w:rsid w:val="3B9150CE"/>
    <w:rsid w:val="3B943407"/>
    <w:rsid w:val="3B99B2DD"/>
    <w:rsid w:val="3BAE3D35"/>
    <w:rsid w:val="3BE9EAD9"/>
    <w:rsid w:val="3BF2BDD1"/>
    <w:rsid w:val="3BFFEE27"/>
    <w:rsid w:val="3C2260CF"/>
    <w:rsid w:val="3C246A12"/>
    <w:rsid w:val="3C420357"/>
    <w:rsid w:val="3C54ED0E"/>
    <w:rsid w:val="3C97FC6E"/>
    <w:rsid w:val="3C9ADA72"/>
    <w:rsid w:val="3CCC3872"/>
    <w:rsid w:val="3CF02393"/>
    <w:rsid w:val="3CF34C16"/>
    <w:rsid w:val="3D086719"/>
    <w:rsid w:val="3D0C5D09"/>
    <w:rsid w:val="3D1BF363"/>
    <w:rsid w:val="3D34212C"/>
    <w:rsid w:val="3D515CF5"/>
    <w:rsid w:val="3D55F02A"/>
    <w:rsid w:val="3D89016C"/>
    <w:rsid w:val="3D8D724B"/>
    <w:rsid w:val="3D8FF7D0"/>
    <w:rsid w:val="3D915094"/>
    <w:rsid w:val="3D9FA6C8"/>
    <w:rsid w:val="3DA54501"/>
    <w:rsid w:val="3DB55BED"/>
    <w:rsid w:val="3DC50520"/>
    <w:rsid w:val="3DC83CEE"/>
    <w:rsid w:val="3DCE0A7E"/>
    <w:rsid w:val="3DFBCF2F"/>
    <w:rsid w:val="3E142F3A"/>
    <w:rsid w:val="3E2777E7"/>
    <w:rsid w:val="3E2C1CC1"/>
    <w:rsid w:val="3E4AC0E0"/>
    <w:rsid w:val="3E5CA2F8"/>
    <w:rsid w:val="3E65D8D1"/>
    <w:rsid w:val="3E79342F"/>
    <w:rsid w:val="3E87863E"/>
    <w:rsid w:val="3E89B258"/>
    <w:rsid w:val="3EA6A066"/>
    <w:rsid w:val="3EB532C1"/>
    <w:rsid w:val="3EC88636"/>
    <w:rsid w:val="3ED7974C"/>
    <w:rsid w:val="3ED95D4D"/>
    <w:rsid w:val="3F1B3292"/>
    <w:rsid w:val="3F2AC78D"/>
    <w:rsid w:val="3F2D82F5"/>
    <w:rsid w:val="3F2DD373"/>
    <w:rsid w:val="3F2EA2FC"/>
    <w:rsid w:val="3F607B46"/>
    <w:rsid w:val="3F6A52F6"/>
    <w:rsid w:val="3F857630"/>
    <w:rsid w:val="3FB8831F"/>
    <w:rsid w:val="3FBBF27D"/>
    <w:rsid w:val="3FBDDEB5"/>
    <w:rsid w:val="3FC813AE"/>
    <w:rsid w:val="3FD42C11"/>
    <w:rsid w:val="3FEAD407"/>
    <w:rsid w:val="3FEE60A1"/>
    <w:rsid w:val="4005A176"/>
    <w:rsid w:val="401ED814"/>
    <w:rsid w:val="401FF056"/>
    <w:rsid w:val="4022EBF5"/>
    <w:rsid w:val="4026DB6F"/>
    <w:rsid w:val="40276C00"/>
    <w:rsid w:val="4030A528"/>
    <w:rsid w:val="4048E5F7"/>
    <w:rsid w:val="4069BF0B"/>
    <w:rsid w:val="407AD6B1"/>
    <w:rsid w:val="407D2D28"/>
    <w:rsid w:val="409F1B03"/>
    <w:rsid w:val="40B3CE44"/>
    <w:rsid w:val="40BE0247"/>
    <w:rsid w:val="40D2B5BE"/>
    <w:rsid w:val="40D5FBC6"/>
    <w:rsid w:val="40E52463"/>
    <w:rsid w:val="41193DDC"/>
    <w:rsid w:val="415BA1BD"/>
    <w:rsid w:val="41666737"/>
    <w:rsid w:val="416C6D95"/>
    <w:rsid w:val="4179FBF0"/>
    <w:rsid w:val="417D34CE"/>
    <w:rsid w:val="417E90DF"/>
    <w:rsid w:val="41979255"/>
    <w:rsid w:val="41A31D97"/>
    <w:rsid w:val="41ACECDF"/>
    <w:rsid w:val="41B2F8B3"/>
    <w:rsid w:val="41C4C3A1"/>
    <w:rsid w:val="41CEAD8B"/>
    <w:rsid w:val="41FC7454"/>
    <w:rsid w:val="424324C0"/>
    <w:rsid w:val="424546DB"/>
    <w:rsid w:val="42526514"/>
    <w:rsid w:val="4268F2F5"/>
    <w:rsid w:val="4275CFF2"/>
    <w:rsid w:val="427BB220"/>
    <w:rsid w:val="4298B11A"/>
    <w:rsid w:val="42ACA009"/>
    <w:rsid w:val="42B3DAD5"/>
    <w:rsid w:val="42C79108"/>
    <w:rsid w:val="42CFBFAB"/>
    <w:rsid w:val="42E67431"/>
    <w:rsid w:val="430151EE"/>
    <w:rsid w:val="4343A3C3"/>
    <w:rsid w:val="437AD922"/>
    <w:rsid w:val="43843CF2"/>
    <w:rsid w:val="43996D4B"/>
    <w:rsid w:val="43A148DD"/>
    <w:rsid w:val="43B500F2"/>
    <w:rsid w:val="43BAE1D6"/>
    <w:rsid w:val="43D0C905"/>
    <w:rsid w:val="43D13548"/>
    <w:rsid w:val="43D9240E"/>
    <w:rsid w:val="43DD3332"/>
    <w:rsid w:val="43E540DC"/>
    <w:rsid w:val="43FCD436"/>
    <w:rsid w:val="4416C6A6"/>
    <w:rsid w:val="444D4740"/>
    <w:rsid w:val="44601EC1"/>
    <w:rsid w:val="446FD600"/>
    <w:rsid w:val="447F8062"/>
    <w:rsid w:val="4482E6A1"/>
    <w:rsid w:val="448AA29C"/>
    <w:rsid w:val="448F7D8F"/>
    <w:rsid w:val="449642D8"/>
    <w:rsid w:val="449EA002"/>
    <w:rsid w:val="44B28A0A"/>
    <w:rsid w:val="44B2E739"/>
    <w:rsid w:val="44B820F3"/>
    <w:rsid w:val="44E7073D"/>
    <w:rsid w:val="44E92E35"/>
    <w:rsid w:val="44FCDE65"/>
    <w:rsid w:val="44FEC247"/>
    <w:rsid w:val="4500EC04"/>
    <w:rsid w:val="45038F8A"/>
    <w:rsid w:val="450B40D1"/>
    <w:rsid w:val="4521863F"/>
    <w:rsid w:val="452AB1EB"/>
    <w:rsid w:val="4534C5B1"/>
    <w:rsid w:val="4545FFB7"/>
    <w:rsid w:val="45530626"/>
    <w:rsid w:val="45621E11"/>
    <w:rsid w:val="458CC718"/>
    <w:rsid w:val="459A6CBA"/>
    <w:rsid w:val="45AB6ED6"/>
    <w:rsid w:val="45B6F619"/>
    <w:rsid w:val="45D6C1BF"/>
    <w:rsid w:val="45D8BBD0"/>
    <w:rsid w:val="45DBAE66"/>
    <w:rsid w:val="45E37655"/>
    <w:rsid w:val="45E859FD"/>
    <w:rsid w:val="45E9B811"/>
    <w:rsid w:val="45EAC901"/>
    <w:rsid w:val="45FAD805"/>
    <w:rsid w:val="46003BC8"/>
    <w:rsid w:val="46158AE0"/>
    <w:rsid w:val="461B5F49"/>
    <w:rsid w:val="461E93E2"/>
    <w:rsid w:val="463F54BE"/>
    <w:rsid w:val="4644CB85"/>
    <w:rsid w:val="465B6BAB"/>
    <w:rsid w:val="4674C23B"/>
    <w:rsid w:val="467A8C3D"/>
    <w:rsid w:val="468056B2"/>
    <w:rsid w:val="468E0385"/>
    <w:rsid w:val="469E2657"/>
    <w:rsid w:val="46ABFC5A"/>
    <w:rsid w:val="46AC0F3E"/>
    <w:rsid w:val="46B707C1"/>
    <w:rsid w:val="46C3E038"/>
    <w:rsid w:val="47114193"/>
    <w:rsid w:val="4722C539"/>
    <w:rsid w:val="4732B375"/>
    <w:rsid w:val="474757E4"/>
    <w:rsid w:val="47556501"/>
    <w:rsid w:val="4759E476"/>
    <w:rsid w:val="4762BA28"/>
    <w:rsid w:val="4764C83E"/>
    <w:rsid w:val="47671D23"/>
    <w:rsid w:val="476E5EB0"/>
    <w:rsid w:val="478533D3"/>
    <w:rsid w:val="478D114B"/>
    <w:rsid w:val="479E9DF4"/>
    <w:rsid w:val="47BF9510"/>
    <w:rsid w:val="481B9C2B"/>
    <w:rsid w:val="481BA5F0"/>
    <w:rsid w:val="481C226D"/>
    <w:rsid w:val="48865C01"/>
    <w:rsid w:val="4886D776"/>
    <w:rsid w:val="488D63F9"/>
    <w:rsid w:val="489F7284"/>
    <w:rsid w:val="48A50519"/>
    <w:rsid w:val="48ABDB9C"/>
    <w:rsid w:val="48B49A06"/>
    <w:rsid w:val="48B9DAD8"/>
    <w:rsid w:val="48C7E9F4"/>
    <w:rsid w:val="48C9613E"/>
    <w:rsid w:val="48CD8A98"/>
    <w:rsid w:val="48D76AB5"/>
    <w:rsid w:val="48EDCDA1"/>
    <w:rsid w:val="48EFE10B"/>
    <w:rsid w:val="4910A616"/>
    <w:rsid w:val="4920C46D"/>
    <w:rsid w:val="49381445"/>
    <w:rsid w:val="493A24EC"/>
    <w:rsid w:val="49494B24"/>
    <w:rsid w:val="494D4D09"/>
    <w:rsid w:val="49570197"/>
    <w:rsid w:val="497116F1"/>
    <w:rsid w:val="4975F7C9"/>
    <w:rsid w:val="497FF9A6"/>
    <w:rsid w:val="4982B1B2"/>
    <w:rsid w:val="4984F097"/>
    <w:rsid w:val="49869567"/>
    <w:rsid w:val="49876563"/>
    <w:rsid w:val="4999DD2C"/>
    <w:rsid w:val="49A00D16"/>
    <w:rsid w:val="49EA837C"/>
    <w:rsid w:val="4A0A39ED"/>
    <w:rsid w:val="4A22D8EF"/>
    <w:rsid w:val="4A406B55"/>
    <w:rsid w:val="4A4F0275"/>
    <w:rsid w:val="4A5025D2"/>
    <w:rsid w:val="4A62C9A2"/>
    <w:rsid w:val="4A660087"/>
    <w:rsid w:val="4A8712FF"/>
    <w:rsid w:val="4AD90953"/>
    <w:rsid w:val="4AD99E47"/>
    <w:rsid w:val="4AE99836"/>
    <w:rsid w:val="4AF364BB"/>
    <w:rsid w:val="4AFD872E"/>
    <w:rsid w:val="4B176A1F"/>
    <w:rsid w:val="4B272A0A"/>
    <w:rsid w:val="4B655FE6"/>
    <w:rsid w:val="4B6EE84E"/>
    <w:rsid w:val="4B8B84B1"/>
    <w:rsid w:val="4B94A479"/>
    <w:rsid w:val="4B94E05A"/>
    <w:rsid w:val="4BD30E55"/>
    <w:rsid w:val="4C04D438"/>
    <w:rsid w:val="4C29B917"/>
    <w:rsid w:val="4C30E26C"/>
    <w:rsid w:val="4C63FFCE"/>
    <w:rsid w:val="4C7A6AD9"/>
    <w:rsid w:val="4C7EB0B4"/>
    <w:rsid w:val="4C8B0778"/>
    <w:rsid w:val="4C8CB37A"/>
    <w:rsid w:val="4D0B29AA"/>
    <w:rsid w:val="4D122B67"/>
    <w:rsid w:val="4D27C802"/>
    <w:rsid w:val="4D2A4011"/>
    <w:rsid w:val="4D2F63BC"/>
    <w:rsid w:val="4D391C83"/>
    <w:rsid w:val="4D5AC645"/>
    <w:rsid w:val="4D62E47C"/>
    <w:rsid w:val="4D7813C8"/>
    <w:rsid w:val="4D953721"/>
    <w:rsid w:val="4DB901C4"/>
    <w:rsid w:val="4DCB1968"/>
    <w:rsid w:val="4DDE8FC4"/>
    <w:rsid w:val="4E191364"/>
    <w:rsid w:val="4E21E25D"/>
    <w:rsid w:val="4E41C1F3"/>
    <w:rsid w:val="4E542F7C"/>
    <w:rsid w:val="4E6CA6CA"/>
    <w:rsid w:val="4E75D6B1"/>
    <w:rsid w:val="4EB4DFAA"/>
    <w:rsid w:val="4ED0B00E"/>
    <w:rsid w:val="4ED9518F"/>
    <w:rsid w:val="4EDB7159"/>
    <w:rsid w:val="4EDF59A9"/>
    <w:rsid w:val="4EF139EF"/>
    <w:rsid w:val="4EFB256D"/>
    <w:rsid w:val="4F1352EC"/>
    <w:rsid w:val="4F1D2056"/>
    <w:rsid w:val="4F5C921B"/>
    <w:rsid w:val="4F60CCA6"/>
    <w:rsid w:val="4F63474D"/>
    <w:rsid w:val="4F664CF6"/>
    <w:rsid w:val="4F7092D1"/>
    <w:rsid w:val="4F71F8B0"/>
    <w:rsid w:val="4F781363"/>
    <w:rsid w:val="4F863AB3"/>
    <w:rsid w:val="4FA74264"/>
    <w:rsid w:val="4FA7CBAB"/>
    <w:rsid w:val="4FCF35B6"/>
    <w:rsid w:val="4FD317CC"/>
    <w:rsid w:val="4FE84EBC"/>
    <w:rsid w:val="4FE9C1D8"/>
    <w:rsid w:val="5002D084"/>
    <w:rsid w:val="5017DF38"/>
    <w:rsid w:val="501A0D1E"/>
    <w:rsid w:val="50321E52"/>
    <w:rsid w:val="503863FA"/>
    <w:rsid w:val="503E3811"/>
    <w:rsid w:val="505693FB"/>
    <w:rsid w:val="5068B90C"/>
    <w:rsid w:val="507845AE"/>
    <w:rsid w:val="507FCD38"/>
    <w:rsid w:val="50850C22"/>
    <w:rsid w:val="5086A125"/>
    <w:rsid w:val="508F96CE"/>
    <w:rsid w:val="509CE22F"/>
    <w:rsid w:val="509DC69C"/>
    <w:rsid w:val="50C22AE0"/>
    <w:rsid w:val="50C5E123"/>
    <w:rsid w:val="50CAA771"/>
    <w:rsid w:val="50D82B12"/>
    <w:rsid w:val="50EAAA93"/>
    <w:rsid w:val="50ECCDD2"/>
    <w:rsid w:val="50F2134D"/>
    <w:rsid w:val="50FEEDA6"/>
    <w:rsid w:val="5106FA31"/>
    <w:rsid w:val="51119243"/>
    <w:rsid w:val="512021E3"/>
    <w:rsid w:val="513314DF"/>
    <w:rsid w:val="51344C6D"/>
    <w:rsid w:val="515BD1CD"/>
    <w:rsid w:val="51BAEC0E"/>
    <w:rsid w:val="51C707A0"/>
    <w:rsid w:val="51C84D57"/>
    <w:rsid w:val="51D01476"/>
    <w:rsid w:val="51DE721A"/>
    <w:rsid w:val="51DFBA82"/>
    <w:rsid w:val="51E6E2F2"/>
    <w:rsid w:val="51EA8D32"/>
    <w:rsid w:val="51F7572A"/>
    <w:rsid w:val="5228C109"/>
    <w:rsid w:val="522FD114"/>
    <w:rsid w:val="52391470"/>
    <w:rsid w:val="52433152"/>
    <w:rsid w:val="524AF064"/>
    <w:rsid w:val="527EE440"/>
    <w:rsid w:val="528E2430"/>
    <w:rsid w:val="529D57B6"/>
    <w:rsid w:val="52A50E58"/>
    <w:rsid w:val="52AEAD9B"/>
    <w:rsid w:val="52BBDAF3"/>
    <w:rsid w:val="52BF0FC6"/>
    <w:rsid w:val="52D2284C"/>
    <w:rsid w:val="52DBF210"/>
    <w:rsid w:val="52EE6160"/>
    <w:rsid w:val="52F560E5"/>
    <w:rsid w:val="53356099"/>
    <w:rsid w:val="536A00E0"/>
    <w:rsid w:val="537B834B"/>
    <w:rsid w:val="538608EC"/>
    <w:rsid w:val="53C99108"/>
    <w:rsid w:val="53D6EC33"/>
    <w:rsid w:val="53E17400"/>
    <w:rsid w:val="53F73B1A"/>
    <w:rsid w:val="53F8DBE8"/>
    <w:rsid w:val="5406BB69"/>
    <w:rsid w:val="54076EF6"/>
    <w:rsid w:val="54200DCF"/>
    <w:rsid w:val="5421B6F8"/>
    <w:rsid w:val="5432E602"/>
    <w:rsid w:val="544CE1D9"/>
    <w:rsid w:val="54637017"/>
    <w:rsid w:val="5486F240"/>
    <w:rsid w:val="548A4F1E"/>
    <w:rsid w:val="548C2756"/>
    <w:rsid w:val="548E0E22"/>
    <w:rsid w:val="54B29063"/>
    <w:rsid w:val="54E0F76F"/>
    <w:rsid w:val="552048F2"/>
    <w:rsid w:val="55488767"/>
    <w:rsid w:val="556935C0"/>
    <w:rsid w:val="556B4222"/>
    <w:rsid w:val="556C3364"/>
    <w:rsid w:val="557E1BFA"/>
    <w:rsid w:val="5589E4DA"/>
    <w:rsid w:val="5592474B"/>
    <w:rsid w:val="559268FA"/>
    <w:rsid w:val="559FF193"/>
    <w:rsid w:val="55A85652"/>
    <w:rsid w:val="55A8EFEB"/>
    <w:rsid w:val="55AA799F"/>
    <w:rsid w:val="55BC531E"/>
    <w:rsid w:val="55BD50CD"/>
    <w:rsid w:val="55CADDA6"/>
    <w:rsid w:val="55DE07C7"/>
    <w:rsid w:val="55F47285"/>
    <w:rsid w:val="560A0E65"/>
    <w:rsid w:val="560E2E08"/>
    <w:rsid w:val="560F032F"/>
    <w:rsid w:val="5611D37A"/>
    <w:rsid w:val="56253601"/>
    <w:rsid w:val="56272A00"/>
    <w:rsid w:val="562E95E4"/>
    <w:rsid w:val="562EE536"/>
    <w:rsid w:val="563404DA"/>
    <w:rsid w:val="563FA2A5"/>
    <w:rsid w:val="56484AC8"/>
    <w:rsid w:val="564CBB6E"/>
    <w:rsid w:val="5655F7B4"/>
    <w:rsid w:val="566B4772"/>
    <w:rsid w:val="567E5E95"/>
    <w:rsid w:val="56B0AB4F"/>
    <w:rsid w:val="56B4F7A8"/>
    <w:rsid w:val="56DB1F48"/>
    <w:rsid w:val="570DE57A"/>
    <w:rsid w:val="5718EFBB"/>
    <w:rsid w:val="572426A6"/>
    <w:rsid w:val="572D04C4"/>
    <w:rsid w:val="57389959"/>
    <w:rsid w:val="574373B7"/>
    <w:rsid w:val="574F4FA5"/>
    <w:rsid w:val="5751ECD6"/>
    <w:rsid w:val="5754A889"/>
    <w:rsid w:val="5758DE89"/>
    <w:rsid w:val="576409A6"/>
    <w:rsid w:val="5772319E"/>
    <w:rsid w:val="57854724"/>
    <w:rsid w:val="5786015B"/>
    <w:rsid w:val="578AD42C"/>
    <w:rsid w:val="5795D05F"/>
    <w:rsid w:val="57A7AC23"/>
    <w:rsid w:val="57BB35F0"/>
    <w:rsid w:val="57EFCB68"/>
    <w:rsid w:val="57F81DEA"/>
    <w:rsid w:val="5818CE51"/>
    <w:rsid w:val="5822CE95"/>
    <w:rsid w:val="582F5BD8"/>
    <w:rsid w:val="583533B6"/>
    <w:rsid w:val="5836D744"/>
    <w:rsid w:val="5854BE8A"/>
    <w:rsid w:val="5864AF1B"/>
    <w:rsid w:val="586529E6"/>
    <w:rsid w:val="588BE94F"/>
    <w:rsid w:val="588DAF04"/>
    <w:rsid w:val="589162CB"/>
    <w:rsid w:val="5894287E"/>
    <w:rsid w:val="58B6C50D"/>
    <w:rsid w:val="58C279AA"/>
    <w:rsid w:val="58D12F53"/>
    <w:rsid w:val="58D60726"/>
    <w:rsid w:val="58D6C95B"/>
    <w:rsid w:val="58DD87E8"/>
    <w:rsid w:val="58E7BABC"/>
    <w:rsid w:val="5910E417"/>
    <w:rsid w:val="59280B76"/>
    <w:rsid w:val="5928A382"/>
    <w:rsid w:val="593031E0"/>
    <w:rsid w:val="59321861"/>
    <w:rsid w:val="5940BDDB"/>
    <w:rsid w:val="5956AAE0"/>
    <w:rsid w:val="5985A059"/>
    <w:rsid w:val="599BE584"/>
    <w:rsid w:val="599D548C"/>
    <w:rsid w:val="59A69B5D"/>
    <w:rsid w:val="59A7279B"/>
    <w:rsid w:val="59A9B56C"/>
    <w:rsid w:val="59AFC5C2"/>
    <w:rsid w:val="59BB292F"/>
    <w:rsid w:val="59C1C173"/>
    <w:rsid w:val="59CE4237"/>
    <w:rsid w:val="59D2606B"/>
    <w:rsid w:val="59DCC98A"/>
    <w:rsid w:val="59DE0318"/>
    <w:rsid w:val="59EFBF75"/>
    <w:rsid w:val="5A024458"/>
    <w:rsid w:val="5A0986C0"/>
    <w:rsid w:val="5A280467"/>
    <w:rsid w:val="5A29F8DF"/>
    <w:rsid w:val="5A389971"/>
    <w:rsid w:val="5A3D2D17"/>
    <w:rsid w:val="5A44E156"/>
    <w:rsid w:val="5A53CD5E"/>
    <w:rsid w:val="5A58E14E"/>
    <w:rsid w:val="5A645E68"/>
    <w:rsid w:val="5A8F29A7"/>
    <w:rsid w:val="5ACC7DF4"/>
    <w:rsid w:val="5AE4267B"/>
    <w:rsid w:val="5AEC87EC"/>
    <w:rsid w:val="5AF56A7E"/>
    <w:rsid w:val="5AFE1902"/>
    <w:rsid w:val="5B00A484"/>
    <w:rsid w:val="5B1CE00A"/>
    <w:rsid w:val="5B1D5E19"/>
    <w:rsid w:val="5B2DEAB7"/>
    <w:rsid w:val="5B4213FB"/>
    <w:rsid w:val="5B47B7FF"/>
    <w:rsid w:val="5B52A84E"/>
    <w:rsid w:val="5B6BCDCD"/>
    <w:rsid w:val="5B866933"/>
    <w:rsid w:val="5B8D9F79"/>
    <w:rsid w:val="5B93F586"/>
    <w:rsid w:val="5B9A1968"/>
    <w:rsid w:val="5B9E8675"/>
    <w:rsid w:val="5BACE74E"/>
    <w:rsid w:val="5BD61036"/>
    <w:rsid w:val="5C01DB9A"/>
    <w:rsid w:val="5C11ED51"/>
    <w:rsid w:val="5C1574F0"/>
    <w:rsid w:val="5C1B13A2"/>
    <w:rsid w:val="5C46686C"/>
    <w:rsid w:val="5C5838F5"/>
    <w:rsid w:val="5C6EC341"/>
    <w:rsid w:val="5C9C7443"/>
    <w:rsid w:val="5C9D46BD"/>
    <w:rsid w:val="5CB9BAC6"/>
    <w:rsid w:val="5CC6BC8E"/>
    <w:rsid w:val="5CC88A29"/>
    <w:rsid w:val="5D0E08DB"/>
    <w:rsid w:val="5D134770"/>
    <w:rsid w:val="5D18DE2C"/>
    <w:rsid w:val="5D2F11AE"/>
    <w:rsid w:val="5D30C9DF"/>
    <w:rsid w:val="5D40290B"/>
    <w:rsid w:val="5D451613"/>
    <w:rsid w:val="5D50CFA3"/>
    <w:rsid w:val="5D55BA93"/>
    <w:rsid w:val="5D61B4BB"/>
    <w:rsid w:val="5D65A5B9"/>
    <w:rsid w:val="5D7BD792"/>
    <w:rsid w:val="5D8E3187"/>
    <w:rsid w:val="5D9ED77F"/>
    <w:rsid w:val="5DA68727"/>
    <w:rsid w:val="5DAF1F55"/>
    <w:rsid w:val="5DB0E11A"/>
    <w:rsid w:val="5DCA0A1B"/>
    <w:rsid w:val="5DCBD153"/>
    <w:rsid w:val="5DF915EF"/>
    <w:rsid w:val="5DFAA3B1"/>
    <w:rsid w:val="5E0B1CD6"/>
    <w:rsid w:val="5E273051"/>
    <w:rsid w:val="5E48EDD6"/>
    <w:rsid w:val="5E4FBD54"/>
    <w:rsid w:val="5E52D37E"/>
    <w:rsid w:val="5E56B1EA"/>
    <w:rsid w:val="5E585973"/>
    <w:rsid w:val="5E631EAD"/>
    <w:rsid w:val="5E7C96E9"/>
    <w:rsid w:val="5E83028D"/>
    <w:rsid w:val="5E9553E3"/>
    <w:rsid w:val="5EAB416A"/>
    <w:rsid w:val="5EB26A77"/>
    <w:rsid w:val="5ECAD8D0"/>
    <w:rsid w:val="5EF32B3C"/>
    <w:rsid w:val="5F1E0100"/>
    <w:rsid w:val="5F1FF77C"/>
    <w:rsid w:val="5F2FE73C"/>
    <w:rsid w:val="5F3DF927"/>
    <w:rsid w:val="5F47896D"/>
    <w:rsid w:val="5F502B8A"/>
    <w:rsid w:val="5F54AF8D"/>
    <w:rsid w:val="5F5DBEE9"/>
    <w:rsid w:val="5F6B4A97"/>
    <w:rsid w:val="5F966577"/>
    <w:rsid w:val="5F9BA90D"/>
    <w:rsid w:val="5FACD8F5"/>
    <w:rsid w:val="5FB77FD7"/>
    <w:rsid w:val="5FB9822E"/>
    <w:rsid w:val="5FC21598"/>
    <w:rsid w:val="5FC2FA88"/>
    <w:rsid w:val="5FCAEC31"/>
    <w:rsid w:val="5FCEDCE7"/>
    <w:rsid w:val="5FCF54FB"/>
    <w:rsid w:val="5FD03ABB"/>
    <w:rsid w:val="6005B304"/>
    <w:rsid w:val="60099D6B"/>
    <w:rsid w:val="60408B81"/>
    <w:rsid w:val="606187D1"/>
    <w:rsid w:val="6071FEFC"/>
    <w:rsid w:val="607E556B"/>
    <w:rsid w:val="607FCB96"/>
    <w:rsid w:val="6084F398"/>
    <w:rsid w:val="608BBAE7"/>
    <w:rsid w:val="609C62CB"/>
    <w:rsid w:val="60A0BBE9"/>
    <w:rsid w:val="60A6185E"/>
    <w:rsid w:val="60A63BDE"/>
    <w:rsid w:val="60AC55D3"/>
    <w:rsid w:val="60B6DDF4"/>
    <w:rsid w:val="60BFBFDE"/>
    <w:rsid w:val="60C3CC09"/>
    <w:rsid w:val="60E70553"/>
    <w:rsid w:val="610202BB"/>
    <w:rsid w:val="610BA76C"/>
    <w:rsid w:val="61272BC8"/>
    <w:rsid w:val="613C9324"/>
    <w:rsid w:val="614743D0"/>
    <w:rsid w:val="6188910A"/>
    <w:rsid w:val="618CF56B"/>
    <w:rsid w:val="619B397B"/>
    <w:rsid w:val="61B5A356"/>
    <w:rsid w:val="61C60E01"/>
    <w:rsid w:val="61CB3B1F"/>
    <w:rsid w:val="61D3060F"/>
    <w:rsid w:val="61E0213A"/>
    <w:rsid w:val="61EBCED0"/>
    <w:rsid w:val="6203B66E"/>
    <w:rsid w:val="621CFCCA"/>
    <w:rsid w:val="6220D5BC"/>
    <w:rsid w:val="62283F5C"/>
    <w:rsid w:val="6240515D"/>
    <w:rsid w:val="6254C441"/>
    <w:rsid w:val="626B9B12"/>
    <w:rsid w:val="626C4900"/>
    <w:rsid w:val="626D2925"/>
    <w:rsid w:val="627F6BBA"/>
    <w:rsid w:val="6281953F"/>
    <w:rsid w:val="628A7C76"/>
    <w:rsid w:val="6291F0AA"/>
    <w:rsid w:val="62B106E2"/>
    <w:rsid w:val="62DDB937"/>
    <w:rsid w:val="62E23777"/>
    <w:rsid w:val="62EA102E"/>
    <w:rsid w:val="62ED22F3"/>
    <w:rsid w:val="62F24E57"/>
    <w:rsid w:val="62FBBCBB"/>
    <w:rsid w:val="6304FC8E"/>
    <w:rsid w:val="6309374C"/>
    <w:rsid w:val="630FDA97"/>
    <w:rsid w:val="63257CE4"/>
    <w:rsid w:val="633E8D5D"/>
    <w:rsid w:val="6340B804"/>
    <w:rsid w:val="6344B082"/>
    <w:rsid w:val="63506E89"/>
    <w:rsid w:val="6357DAC4"/>
    <w:rsid w:val="636D0209"/>
    <w:rsid w:val="637650C5"/>
    <w:rsid w:val="637B15AC"/>
    <w:rsid w:val="63880532"/>
    <w:rsid w:val="63994B4C"/>
    <w:rsid w:val="63A6F75B"/>
    <w:rsid w:val="63A8E9C3"/>
    <w:rsid w:val="63AA52ED"/>
    <w:rsid w:val="63BBF70E"/>
    <w:rsid w:val="63C19299"/>
    <w:rsid w:val="640AE1A3"/>
    <w:rsid w:val="64117ECF"/>
    <w:rsid w:val="64174C56"/>
    <w:rsid w:val="643930BD"/>
    <w:rsid w:val="643F0019"/>
    <w:rsid w:val="6440B3DD"/>
    <w:rsid w:val="646F168E"/>
    <w:rsid w:val="6470E02B"/>
    <w:rsid w:val="648D2EF0"/>
    <w:rsid w:val="64CEF302"/>
    <w:rsid w:val="6520CD73"/>
    <w:rsid w:val="6533FE04"/>
    <w:rsid w:val="65443B64"/>
    <w:rsid w:val="65648284"/>
    <w:rsid w:val="657324C0"/>
    <w:rsid w:val="657A58FD"/>
    <w:rsid w:val="6590CB81"/>
    <w:rsid w:val="65A8E216"/>
    <w:rsid w:val="65BA69F8"/>
    <w:rsid w:val="65C790E1"/>
    <w:rsid w:val="65D18201"/>
    <w:rsid w:val="65F128CD"/>
    <w:rsid w:val="65FF5B30"/>
    <w:rsid w:val="6600C6D0"/>
    <w:rsid w:val="660102C1"/>
    <w:rsid w:val="6632202D"/>
    <w:rsid w:val="6647CC59"/>
    <w:rsid w:val="66925750"/>
    <w:rsid w:val="66BACD82"/>
    <w:rsid w:val="66E1A6E3"/>
    <w:rsid w:val="66EF5E86"/>
    <w:rsid w:val="670382E9"/>
    <w:rsid w:val="6722573C"/>
    <w:rsid w:val="675132A6"/>
    <w:rsid w:val="675FBC0C"/>
    <w:rsid w:val="6769916E"/>
    <w:rsid w:val="676DA5D8"/>
    <w:rsid w:val="678F1021"/>
    <w:rsid w:val="679B483E"/>
    <w:rsid w:val="679EC4A3"/>
    <w:rsid w:val="67B5EF06"/>
    <w:rsid w:val="67BC221F"/>
    <w:rsid w:val="67BF71C2"/>
    <w:rsid w:val="67C110C4"/>
    <w:rsid w:val="67C24ADA"/>
    <w:rsid w:val="67EDFA60"/>
    <w:rsid w:val="67F4EFC2"/>
    <w:rsid w:val="67FCC63C"/>
    <w:rsid w:val="6816D2CA"/>
    <w:rsid w:val="6818861C"/>
    <w:rsid w:val="682A7DA8"/>
    <w:rsid w:val="682C1939"/>
    <w:rsid w:val="68357E06"/>
    <w:rsid w:val="6838B149"/>
    <w:rsid w:val="68551856"/>
    <w:rsid w:val="686CC183"/>
    <w:rsid w:val="68765D66"/>
    <w:rsid w:val="689FB5C8"/>
    <w:rsid w:val="68A11543"/>
    <w:rsid w:val="68DB1C25"/>
    <w:rsid w:val="69173154"/>
    <w:rsid w:val="691F4BAB"/>
    <w:rsid w:val="6922C445"/>
    <w:rsid w:val="692671A1"/>
    <w:rsid w:val="6966C034"/>
    <w:rsid w:val="696D1D69"/>
    <w:rsid w:val="6970B765"/>
    <w:rsid w:val="6973392F"/>
    <w:rsid w:val="69767725"/>
    <w:rsid w:val="6990E523"/>
    <w:rsid w:val="699D322C"/>
    <w:rsid w:val="69A44B2A"/>
    <w:rsid w:val="69AB25BD"/>
    <w:rsid w:val="69AB73BC"/>
    <w:rsid w:val="69AFFF3B"/>
    <w:rsid w:val="69C512C1"/>
    <w:rsid w:val="69CEEF2B"/>
    <w:rsid w:val="69D03596"/>
    <w:rsid w:val="69DF0F0B"/>
    <w:rsid w:val="69DFA7C5"/>
    <w:rsid w:val="69E0E5FF"/>
    <w:rsid w:val="69F35C31"/>
    <w:rsid w:val="6A0749BF"/>
    <w:rsid w:val="6A0BFBA2"/>
    <w:rsid w:val="6A22E9C1"/>
    <w:rsid w:val="6A2C99D0"/>
    <w:rsid w:val="6A5E7AD2"/>
    <w:rsid w:val="6A63CC2B"/>
    <w:rsid w:val="6A7F8974"/>
    <w:rsid w:val="6A891A3A"/>
    <w:rsid w:val="6AB6A3B1"/>
    <w:rsid w:val="6AD10BD5"/>
    <w:rsid w:val="6ADE430E"/>
    <w:rsid w:val="6B03E33D"/>
    <w:rsid w:val="6B1727E7"/>
    <w:rsid w:val="6B23C1FA"/>
    <w:rsid w:val="6B2518EC"/>
    <w:rsid w:val="6B4103AB"/>
    <w:rsid w:val="6B4ACD22"/>
    <w:rsid w:val="6B4C3A2D"/>
    <w:rsid w:val="6B5449B1"/>
    <w:rsid w:val="6B67D2FE"/>
    <w:rsid w:val="6B7D5A25"/>
    <w:rsid w:val="6B85D0AC"/>
    <w:rsid w:val="6B9C6475"/>
    <w:rsid w:val="6BA06DFA"/>
    <w:rsid w:val="6BA31E58"/>
    <w:rsid w:val="6BAF7FB3"/>
    <w:rsid w:val="6BCD261E"/>
    <w:rsid w:val="6BCEE382"/>
    <w:rsid w:val="6BDCEB51"/>
    <w:rsid w:val="6BE3BB34"/>
    <w:rsid w:val="6BE624F0"/>
    <w:rsid w:val="6BEA37CC"/>
    <w:rsid w:val="6BF8D012"/>
    <w:rsid w:val="6C12F4E8"/>
    <w:rsid w:val="6C1F1CD9"/>
    <w:rsid w:val="6C4250D5"/>
    <w:rsid w:val="6C693D6B"/>
    <w:rsid w:val="6C6C9202"/>
    <w:rsid w:val="6C70B4F7"/>
    <w:rsid w:val="6C79DBFF"/>
    <w:rsid w:val="6C8EC167"/>
    <w:rsid w:val="6CB94ADA"/>
    <w:rsid w:val="6CB9DCF7"/>
    <w:rsid w:val="6CBC6AAE"/>
    <w:rsid w:val="6CDF0633"/>
    <w:rsid w:val="6D02091D"/>
    <w:rsid w:val="6D079C79"/>
    <w:rsid w:val="6D0A8DF0"/>
    <w:rsid w:val="6D3E4AA4"/>
    <w:rsid w:val="6D466671"/>
    <w:rsid w:val="6D4A65A0"/>
    <w:rsid w:val="6D4A72FA"/>
    <w:rsid w:val="6D81A40E"/>
    <w:rsid w:val="6D9211C7"/>
    <w:rsid w:val="6DAD83BC"/>
    <w:rsid w:val="6DC8A106"/>
    <w:rsid w:val="6DD0F8D4"/>
    <w:rsid w:val="6DD57496"/>
    <w:rsid w:val="6DDF0CB5"/>
    <w:rsid w:val="6DED610C"/>
    <w:rsid w:val="6E1A1503"/>
    <w:rsid w:val="6E24A8B4"/>
    <w:rsid w:val="6E330245"/>
    <w:rsid w:val="6E3398DC"/>
    <w:rsid w:val="6E33FA33"/>
    <w:rsid w:val="6E347C2C"/>
    <w:rsid w:val="6E42FC85"/>
    <w:rsid w:val="6E8D3651"/>
    <w:rsid w:val="6EBE623C"/>
    <w:rsid w:val="6ECA8047"/>
    <w:rsid w:val="6EDA0D37"/>
    <w:rsid w:val="6EE53A24"/>
    <w:rsid w:val="6F161B4E"/>
    <w:rsid w:val="6F1F57FA"/>
    <w:rsid w:val="6F2ED1B5"/>
    <w:rsid w:val="6F3D24FF"/>
    <w:rsid w:val="6F4C017C"/>
    <w:rsid w:val="6F4FE9C2"/>
    <w:rsid w:val="6F52DF71"/>
    <w:rsid w:val="6F94D11D"/>
    <w:rsid w:val="6F9C0277"/>
    <w:rsid w:val="6FA55CD2"/>
    <w:rsid w:val="6FA718A4"/>
    <w:rsid w:val="6FB8A14C"/>
    <w:rsid w:val="6FBE4617"/>
    <w:rsid w:val="6FBE7962"/>
    <w:rsid w:val="6FD04117"/>
    <w:rsid w:val="6FD253A7"/>
    <w:rsid w:val="6FDE410B"/>
    <w:rsid w:val="7003C191"/>
    <w:rsid w:val="7012D19E"/>
    <w:rsid w:val="701571DF"/>
    <w:rsid w:val="7056F73D"/>
    <w:rsid w:val="70713C7B"/>
    <w:rsid w:val="70769E9C"/>
    <w:rsid w:val="708BAE6D"/>
    <w:rsid w:val="70A45B04"/>
    <w:rsid w:val="70AE1EF8"/>
    <w:rsid w:val="70B20EA6"/>
    <w:rsid w:val="70B84CF7"/>
    <w:rsid w:val="70BA90D3"/>
    <w:rsid w:val="70C81E24"/>
    <w:rsid w:val="713D079B"/>
    <w:rsid w:val="71455699"/>
    <w:rsid w:val="717451AC"/>
    <w:rsid w:val="719309EF"/>
    <w:rsid w:val="71A4043A"/>
    <w:rsid w:val="71C00CF1"/>
    <w:rsid w:val="71C78309"/>
    <w:rsid w:val="71CC2EBA"/>
    <w:rsid w:val="71CF96FD"/>
    <w:rsid w:val="71DE7D39"/>
    <w:rsid w:val="71E6543D"/>
    <w:rsid w:val="71E834BF"/>
    <w:rsid w:val="72000352"/>
    <w:rsid w:val="720720E9"/>
    <w:rsid w:val="72126FDC"/>
    <w:rsid w:val="721CB762"/>
    <w:rsid w:val="722A53EC"/>
    <w:rsid w:val="722B9650"/>
    <w:rsid w:val="72362F09"/>
    <w:rsid w:val="72388365"/>
    <w:rsid w:val="724FF5AB"/>
    <w:rsid w:val="728A0894"/>
    <w:rsid w:val="72B96027"/>
    <w:rsid w:val="72BA77CD"/>
    <w:rsid w:val="72E5CE07"/>
    <w:rsid w:val="72FE1D6A"/>
    <w:rsid w:val="73018318"/>
    <w:rsid w:val="7312D92C"/>
    <w:rsid w:val="732E0933"/>
    <w:rsid w:val="73339FBD"/>
    <w:rsid w:val="73358D66"/>
    <w:rsid w:val="734B7536"/>
    <w:rsid w:val="735471A8"/>
    <w:rsid w:val="73592210"/>
    <w:rsid w:val="7359B18F"/>
    <w:rsid w:val="7360CBF6"/>
    <w:rsid w:val="73743FB9"/>
    <w:rsid w:val="73AA3C75"/>
    <w:rsid w:val="73C7171B"/>
    <w:rsid w:val="73D06561"/>
    <w:rsid w:val="73D43AFA"/>
    <w:rsid w:val="73EE415C"/>
    <w:rsid w:val="73FA350F"/>
    <w:rsid w:val="7400660A"/>
    <w:rsid w:val="7411DE6A"/>
    <w:rsid w:val="742062FC"/>
    <w:rsid w:val="742BA3B5"/>
    <w:rsid w:val="742D3E43"/>
    <w:rsid w:val="74574B2B"/>
    <w:rsid w:val="7477F427"/>
    <w:rsid w:val="74BB7CE4"/>
    <w:rsid w:val="74BD0FAE"/>
    <w:rsid w:val="74E8EF82"/>
    <w:rsid w:val="74ED3A32"/>
    <w:rsid w:val="750B5691"/>
    <w:rsid w:val="7514C74A"/>
    <w:rsid w:val="75223420"/>
    <w:rsid w:val="75391B90"/>
    <w:rsid w:val="753BF30C"/>
    <w:rsid w:val="753FDD4F"/>
    <w:rsid w:val="756D9AB9"/>
    <w:rsid w:val="757283AD"/>
    <w:rsid w:val="757C4FF2"/>
    <w:rsid w:val="758007BA"/>
    <w:rsid w:val="75A87B9E"/>
    <w:rsid w:val="75B6D6CB"/>
    <w:rsid w:val="75BC008C"/>
    <w:rsid w:val="75BFD350"/>
    <w:rsid w:val="75C8F21E"/>
    <w:rsid w:val="75CFEB25"/>
    <w:rsid w:val="75D7117A"/>
    <w:rsid w:val="75DBD36B"/>
    <w:rsid w:val="75F7A156"/>
    <w:rsid w:val="7648AC77"/>
    <w:rsid w:val="764C07D5"/>
    <w:rsid w:val="764E9CA8"/>
    <w:rsid w:val="764FB72A"/>
    <w:rsid w:val="765114E0"/>
    <w:rsid w:val="7651AF81"/>
    <w:rsid w:val="7665F799"/>
    <w:rsid w:val="767068FE"/>
    <w:rsid w:val="769BF72C"/>
    <w:rsid w:val="76A9E97E"/>
    <w:rsid w:val="76B10AD8"/>
    <w:rsid w:val="76B7377B"/>
    <w:rsid w:val="76FDBC17"/>
    <w:rsid w:val="76FE7DB5"/>
    <w:rsid w:val="7704BAB5"/>
    <w:rsid w:val="770C1F7D"/>
    <w:rsid w:val="77153E87"/>
    <w:rsid w:val="7720E1B1"/>
    <w:rsid w:val="772C8F25"/>
    <w:rsid w:val="773A91C7"/>
    <w:rsid w:val="774341F7"/>
    <w:rsid w:val="77529B2A"/>
    <w:rsid w:val="775CCAB8"/>
    <w:rsid w:val="7768E7E3"/>
    <w:rsid w:val="777AA67C"/>
    <w:rsid w:val="77896670"/>
    <w:rsid w:val="7793B8BE"/>
    <w:rsid w:val="779956FE"/>
    <w:rsid w:val="77999970"/>
    <w:rsid w:val="779A03E0"/>
    <w:rsid w:val="77BF7A36"/>
    <w:rsid w:val="77BFCCD2"/>
    <w:rsid w:val="77CB9CE3"/>
    <w:rsid w:val="77CF5378"/>
    <w:rsid w:val="77D0F688"/>
    <w:rsid w:val="77DF96D0"/>
    <w:rsid w:val="77F09794"/>
    <w:rsid w:val="7802BE1A"/>
    <w:rsid w:val="780A10C1"/>
    <w:rsid w:val="781295EB"/>
    <w:rsid w:val="78189BF9"/>
    <w:rsid w:val="781E6DAC"/>
    <w:rsid w:val="78296625"/>
    <w:rsid w:val="78331C98"/>
    <w:rsid w:val="783BB1EB"/>
    <w:rsid w:val="784ADCF4"/>
    <w:rsid w:val="78583B68"/>
    <w:rsid w:val="7861952B"/>
    <w:rsid w:val="787678A3"/>
    <w:rsid w:val="7880FD18"/>
    <w:rsid w:val="78865992"/>
    <w:rsid w:val="788B7F87"/>
    <w:rsid w:val="78971D69"/>
    <w:rsid w:val="78B8E688"/>
    <w:rsid w:val="78CE1529"/>
    <w:rsid w:val="78D87759"/>
    <w:rsid w:val="78E57976"/>
    <w:rsid w:val="78EAE3CB"/>
    <w:rsid w:val="79522F1E"/>
    <w:rsid w:val="79596C1F"/>
    <w:rsid w:val="79886AA8"/>
    <w:rsid w:val="799737DE"/>
    <w:rsid w:val="79BBEDF5"/>
    <w:rsid w:val="79C8A8E9"/>
    <w:rsid w:val="79C92428"/>
    <w:rsid w:val="79DC0726"/>
    <w:rsid w:val="79DD2EB0"/>
    <w:rsid w:val="79F53453"/>
    <w:rsid w:val="7A138CCE"/>
    <w:rsid w:val="7A1F2647"/>
    <w:rsid w:val="7A216BD9"/>
    <w:rsid w:val="7A39C87F"/>
    <w:rsid w:val="7A4099BA"/>
    <w:rsid w:val="7A4C8779"/>
    <w:rsid w:val="7A50963D"/>
    <w:rsid w:val="7A5A510B"/>
    <w:rsid w:val="7A61028E"/>
    <w:rsid w:val="7AB10290"/>
    <w:rsid w:val="7AC439C4"/>
    <w:rsid w:val="7AD8C496"/>
    <w:rsid w:val="7AE6E323"/>
    <w:rsid w:val="7AEBBEC9"/>
    <w:rsid w:val="7AF09A13"/>
    <w:rsid w:val="7AFFE35C"/>
    <w:rsid w:val="7B00E34F"/>
    <w:rsid w:val="7B059F0B"/>
    <w:rsid w:val="7B09FA65"/>
    <w:rsid w:val="7B0A0FDF"/>
    <w:rsid w:val="7B183C5A"/>
    <w:rsid w:val="7B32F594"/>
    <w:rsid w:val="7B50E4A8"/>
    <w:rsid w:val="7B57533D"/>
    <w:rsid w:val="7B62896F"/>
    <w:rsid w:val="7B8A96E6"/>
    <w:rsid w:val="7B8C2B03"/>
    <w:rsid w:val="7BBDB28A"/>
    <w:rsid w:val="7BC18D59"/>
    <w:rsid w:val="7BCA779B"/>
    <w:rsid w:val="7BE28D76"/>
    <w:rsid w:val="7BECDE2E"/>
    <w:rsid w:val="7BEE369D"/>
    <w:rsid w:val="7BF4C4FE"/>
    <w:rsid w:val="7BF4F01E"/>
    <w:rsid w:val="7BFA9F75"/>
    <w:rsid w:val="7C159B89"/>
    <w:rsid w:val="7C17B412"/>
    <w:rsid w:val="7C234340"/>
    <w:rsid w:val="7C33B2E7"/>
    <w:rsid w:val="7C367BFD"/>
    <w:rsid w:val="7C457A4C"/>
    <w:rsid w:val="7C46D783"/>
    <w:rsid w:val="7C6C2E93"/>
    <w:rsid w:val="7C7722B7"/>
    <w:rsid w:val="7C7A84C1"/>
    <w:rsid w:val="7C8F66B6"/>
    <w:rsid w:val="7CB724E7"/>
    <w:rsid w:val="7CDBCB06"/>
    <w:rsid w:val="7CDDED34"/>
    <w:rsid w:val="7CE77207"/>
    <w:rsid w:val="7CEA1FC3"/>
    <w:rsid w:val="7D2B8442"/>
    <w:rsid w:val="7D43E451"/>
    <w:rsid w:val="7D477D0F"/>
    <w:rsid w:val="7D6BA7D3"/>
    <w:rsid w:val="7D88CD5D"/>
    <w:rsid w:val="7D8AF58D"/>
    <w:rsid w:val="7D9F4D44"/>
    <w:rsid w:val="7DAE844B"/>
    <w:rsid w:val="7DBB6195"/>
    <w:rsid w:val="7DBD39B2"/>
    <w:rsid w:val="7DC9D394"/>
    <w:rsid w:val="7DD94B09"/>
    <w:rsid w:val="7DEA77E8"/>
    <w:rsid w:val="7DF659FC"/>
    <w:rsid w:val="7E034635"/>
    <w:rsid w:val="7E1135F8"/>
    <w:rsid w:val="7E206D1C"/>
    <w:rsid w:val="7E2689BD"/>
    <w:rsid w:val="7E27F713"/>
    <w:rsid w:val="7E299617"/>
    <w:rsid w:val="7E3250C8"/>
    <w:rsid w:val="7E43447C"/>
    <w:rsid w:val="7E436E91"/>
    <w:rsid w:val="7E4F41CB"/>
    <w:rsid w:val="7E614432"/>
    <w:rsid w:val="7E6163EF"/>
    <w:rsid w:val="7E62ADA9"/>
    <w:rsid w:val="7EC64F0F"/>
    <w:rsid w:val="7F07B19C"/>
    <w:rsid w:val="7F09FA01"/>
    <w:rsid w:val="7F0D6C62"/>
    <w:rsid w:val="7F1ADAAA"/>
    <w:rsid w:val="7F1EF32F"/>
    <w:rsid w:val="7F21BA16"/>
    <w:rsid w:val="7F314DA6"/>
    <w:rsid w:val="7F49C785"/>
    <w:rsid w:val="7F56FB76"/>
    <w:rsid w:val="7F62B7A1"/>
    <w:rsid w:val="7F6E9CAB"/>
    <w:rsid w:val="7F7DC701"/>
    <w:rsid w:val="7F7FCEF1"/>
    <w:rsid w:val="7F828166"/>
    <w:rsid w:val="7FB9AC09"/>
    <w:rsid w:val="7FBDCD7E"/>
    <w:rsid w:val="7FE79A04"/>
    <w:rsid w:val="7FE98B8B"/>
    <w:rsid w:val="7FF9B5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DA9D6"/>
  <w15:chartTrackingRefBased/>
  <w15:docId w15:val="{E1B6AEF8-88B3-4FBB-AD37-BCDFA0F8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0C22"/>
    <w:pPr>
      <w:spacing w:after="120"/>
    </w:pPr>
  </w:style>
  <w:style w:type="paragraph" w:styleId="Heading1">
    <w:name w:val="heading 1"/>
    <w:basedOn w:val="Heading2"/>
    <w:next w:val="Normal"/>
    <w:link w:val="Heading1Char"/>
    <w:uiPriority w:val="9"/>
    <w:qFormat/>
    <w:rsid w:val="00C85C55"/>
    <w:pPr>
      <w:outlineLvl w:val="0"/>
    </w:pPr>
    <w:rPr>
      <w:b/>
      <w:bCs/>
      <w:color w:val="000000" w:themeColor="text1"/>
    </w:rPr>
  </w:style>
  <w:style w:type="paragraph" w:styleId="Heading2">
    <w:name w:val="heading 2"/>
    <w:basedOn w:val="Normal"/>
    <w:next w:val="Normal"/>
    <w:link w:val="Heading2Char"/>
    <w:uiPriority w:val="9"/>
    <w:unhideWhenUsed/>
    <w:qFormat/>
    <w:rsid w:val="00285142"/>
    <w:pPr>
      <w:keepNext/>
      <w:keepLines/>
      <w:spacing w:before="16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5C55"/>
    <w:pPr>
      <w:keepNext/>
      <w:keepLines/>
      <w:spacing w:before="160"/>
      <w:outlineLvl w:val="2"/>
    </w:pPr>
    <w:rPr>
      <w:rFonts w:eastAsiaTheme="majorEastAsia" w:cstheme="majorBidi"/>
      <w:b/>
      <w:bCs/>
      <w:color w:val="000000" w:themeColor="text1"/>
      <w:sz w:val="28"/>
      <w:szCs w:val="28"/>
    </w:rPr>
  </w:style>
  <w:style w:type="paragraph" w:styleId="Heading4">
    <w:name w:val="heading 4"/>
    <w:basedOn w:val="Heading3"/>
    <w:next w:val="Normal"/>
    <w:link w:val="Heading4Char"/>
    <w:uiPriority w:val="9"/>
    <w:unhideWhenUsed/>
    <w:qFormat/>
    <w:rsid w:val="0074761D"/>
    <w:pPr>
      <w:outlineLvl w:val="3"/>
    </w:pPr>
    <w:rPr>
      <w:b w:val="0"/>
      <w:bCs w:val="0"/>
      <w:i/>
    </w:rPr>
  </w:style>
  <w:style w:type="paragraph" w:styleId="Heading5">
    <w:name w:val="heading 5"/>
    <w:basedOn w:val="Normal"/>
    <w:next w:val="Normal"/>
    <w:link w:val="Heading5Char"/>
    <w:uiPriority w:val="9"/>
    <w:unhideWhenUsed/>
    <w:qFormat/>
    <w:rsid w:val="002E6C0E"/>
    <w:pPr>
      <w:outlineLvl w:val="4"/>
    </w:pPr>
    <w:rPr>
      <w:iCs/>
      <w:sz w:val="28"/>
    </w:rPr>
  </w:style>
  <w:style w:type="paragraph" w:styleId="Heading6">
    <w:name w:val="heading 6"/>
    <w:basedOn w:val="Normal"/>
    <w:next w:val="Normal"/>
    <w:link w:val="Heading6Char"/>
    <w:uiPriority w:val="9"/>
    <w:unhideWhenUsed/>
    <w:qFormat/>
    <w:rsid w:val="00285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14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5C55"/>
    <w:rPr>
      <w:rFonts w:asciiTheme="majorHAnsi" w:hAnsiTheme="majorHAnsi" w:eastAsiaTheme="majorEastAsia" w:cstheme="majorBidi"/>
      <w:b/>
      <w:bCs/>
      <w:color w:val="000000" w:themeColor="text1"/>
      <w:sz w:val="32"/>
      <w:szCs w:val="32"/>
    </w:rPr>
  </w:style>
  <w:style w:type="character" w:styleId="Heading2Char" w:customStyle="1">
    <w:name w:val="Heading 2 Char"/>
    <w:basedOn w:val="DefaultParagraphFont"/>
    <w:link w:val="Heading2"/>
    <w:uiPriority w:val="9"/>
    <w:rsid w:val="0028514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85C55"/>
    <w:rPr>
      <w:rFonts w:eastAsiaTheme="majorEastAsia" w:cstheme="majorBidi"/>
      <w:b/>
      <w:bCs/>
      <w:color w:val="000000" w:themeColor="text1"/>
      <w:sz w:val="28"/>
      <w:szCs w:val="28"/>
    </w:rPr>
  </w:style>
  <w:style w:type="character" w:styleId="Heading4Char" w:customStyle="1">
    <w:name w:val="Heading 4 Char"/>
    <w:basedOn w:val="DefaultParagraphFont"/>
    <w:link w:val="Heading4"/>
    <w:uiPriority w:val="9"/>
    <w:rsid w:val="0074761D"/>
    <w:rPr>
      <w:rFonts w:eastAsiaTheme="majorEastAsia" w:cstheme="majorBidi"/>
      <w:i/>
      <w:color w:val="000000" w:themeColor="text1"/>
      <w:sz w:val="28"/>
      <w:szCs w:val="28"/>
    </w:rPr>
  </w:style>
  <w:style w:type="character" w:styleId="Heading5Char" w:customStyle="1">
    <w:name w:val="Heading 5 Char"/>
    <w:basedOn w:val="DefaultParagraphFont"/>
    <w:link w:val="Heading5"/>
    <w:uiPriority w:val="9"/>
    <w:rsid w:val="002E6C0E"/>
    <w:rPr>
      <w:iCs/>
      <w:sz w:val="28"/>
    </w:rPr>
  </w:style>
  <w:style w:type="character" w:styleId="Heading6Char" w:customStyle="1">
    <w:name w:val="Heading 6 Char"/>
    <w:basedOn w:val="DefaultParagraphFont"/>
    <w:link w:val="Heading6"/>
    <w:uiPriority w:val="9"/>
    <w:rsid w:val="0028514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514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514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5142"/>
    <w:rPr>
      <w:rFonts w:eastAsiaTheme="majorEastAsia" w:cstheme="majorBidi"/>
      <w:color w:val="272727" w:themeColor="text1" w:themeTint="D8"/>
    </w:rPr>
  </w:style>
  <w:style w:type="paragraph" w:styleId="Title">
    <w:name w:val="Title"/>
    <w:basedOn w:val="Normal"/>
    <w:next w:val="Normal"/>
    <w:link w:val="TitleChar"/>
    <w:uiPriority w:val="10"/>
    <w:qFormat/>
    <w:rsid w:val="00285142"/>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514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514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5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142"/>
    <w:pPr>
      <w:spacing w:before="160"/>
      <w:jc w:val="center"/>
    </w:pPr>
    <w:rPr>
      <w:i/>
      <w:iCs/>
      <w:color w:val="404040" w:themeColor="text1" w:themeTint="BF"/>
    </w:rPr>
  </w:style>
  <w:style w:type="character" w:styleId="QuoteChar" w:customStyle="1">
    <w:name w:val="Quote Char"/>
    <w:basedOn w:val="DefaultParagraphFont"/>
    <w:link w:val="Quote"/>
    <w:uiPriority w:val="29"/>
    <w:rsid w:val="00285142"/>
    <w:rPr>
      <w:i/>
      <w:iCs/>
      <w:color w:val="404040" w:themeColor="text1" w:themeTint="BF"/>
    </w:rPr>
  </w:style>
  <w:style w:type="paragraph" w:styleId="ListParagraph">
    <w:name w:val="List Paragraph"/>
    <w:basedOn w:val="Normal"/>
    <w:link w:val="ListParagraphChar"/>
    <w:uiPriority w:val="34"/>
    <w:qFormat/>
    <w:rsid w:val="00285142"/>
    <w:pPr>
      <w:ind w:left="720"/>
      <w:contextualSpacing/>
    </w:pPr>
  </w:style>
  <w:style w:type="character" w:styleId="IntenseEmphasis">
    <w:name w:val="Intense Emphasis"/>
    <w:basedOn w:val="DefaultParagraphFont"/>
    <w:uiPriority w:val="21"/>
    <w:qFormat/>
    <w:rsid w:val="00285142"/>
    <w:rPr>
      <w:i/>
      <w:iCs/>
      <w:color w:val="0F4761" w:themeColor="accent1" w:themeShade="BF"/>
    </w:rPr>
  </w:style>
  <w:style w:type="paragraph" w:styleId="IntenseQuote">
    <w:name w:val="Intense Quote"/>
    <w:basedOn w:val="Normal"/>
    <w:next w:val="Normal"/>
    <w:link w:val="IntenseQuoteChar"/>
    <w:uiPriority w:val="30"/>
    <w:qFormat/>
    <w:rsid w:val="002851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5142"/>
    <w:rPr>
      <w:i/>
      <w:iCs/>
      <w:color w:val="0F4761" w:themeColor="accent1" w:themeShade="BF"/>
    </w:rPr>
  </w:style>
  <w:style w:type="character" w:styleId="IntenseReference">
    <w:name w:val="Intense Reference"/>
    <w:basedOn w:val="DefaultParagraphFont"/>
    <w:uiPriority w:val="32"/>
    <w:qFormat/>
    <w:rsid w:val="00285142"/>
    <w:rPr>
      <w:b/>
      <w:bCs/>
      <w:smallCaps/>
      <w:color w:val="0F4761" w:themeColor="accent1" w:themeShade="BF"/>
      <w:spacing w:val="5"/>
    </w:rPr>
  </w:style>
  <w:style w:type="character" w:styleId="CommentReference">
    <w:name w:val="annotation reference"/>
    <w:basedOn w:val="DefaultParagraphFont"/>
    <w:uiPriority w:val="99"/>
    <w:semiHidden/>
    <w:unhideWhenUsed/>
    <w:rsid w:val="00285142"/>
    <w:rPr>
      <w:sz w:val="16"/>
      <w:szCs w:val="16"/>
    </w:rPr>
  </w:style>
  <w:style w:type="paragraph" w:styleId="CommentText">
    <w:name w:val="annotation text"/>
    <w:basedOn w:val="Normal"/>
    <w:link w:val="CommentTextChar"/>
    <w:uiPriority w:val="99"/>
    <w:unhideWhenUsed/>
    <w:rsid w:val="00285142"/>
    <w:rPr>
      <w:sz w:val="20"/>
      <w:szCs w:val="20"/>
    </w:rPr>
  </w:style>
  <w:style w:type="character" w:styleId="CommentTextChar" w:customStyle="1">
    <w:name w:val="Comment Text Char"/>
    <w:basedOn w:val="DefaultParagraphFont"/>
    <w:link w:val="CommentText"/>
    <w:uiPriority w:val="99"/>
    <w:rsid w:val="00285142"/>
    <w:rPr>
      <w:sz w:val="20"/>
      <w:szCs w:val="20"/>
    </w:rPr>
  </w:style>
  <w:style w:type="character" w:styleId="Hyperlink">
    <w:name w:val="Hyperlink"/>
    <w:basedOn w:val="DefaultParagraphFont"/>
    <w:uiPriority w:val="99"/>
    <w:unhideWhenUsed/>
    <w:rsid w:val="00285142"/>
    <w:rPr>
      <w:color w:val="467886" w:themeColor="hyperlink"/>
      <w:u w:val="single"/>
    </w:rPr>
  </w:style>
  <w:style w:type="character" w:styleId="ListParagraphChar" w:customStyle="1">
    <w:name w:val="List Paragraph Char"/>
    <w:basedOn w:val="DefaultParagraphFont"/>
    <w:link w:val="ListParagraph"/>
    <w:uiPriority w:val="34"/>
    <w:rsid w:val="00285142"/>
  </w:style>
  <w:style w:type="table" w:styleId="GridTable5Dark-Accent5">
    <w:name w:val="Grid Table 5 Dark Accent 5"/>
    <w:basedOn w:val="TableNormal"/>
    <w:uiPriority w:val="50"/>
    <w:rsid w:val="00285142"/>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Mention">
    <w:name w:val="Mention"/>
    <w:basedOn w:val="DefaultParagraphFont"/>
    <w:uiPriority w:val="99"/>
    <w:unhideWhenUsed/>
    <w:rsid w:val="00285142"/>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F61B0"/>
    <w:rPr>
      <w:b/>
      <w:bCs/>
    </w:rPr>
  </w:style>
  <w:style w:type="character" w:styleId="CommentSubjectChar" w:customStyle="1">
    <w:name w:val="Comment Subject Char"/>
    <w:basedOn w:val="CommentTextChar"/>
    <w:link w:val="CommentSubject"/>
    <w:uiPriority w:val="99"/>
    <w:semiHidden/>
    <w:rsid w:val="00BF61B0"/>
    <w:rPr>
      <w:b/>
      <w:bCs/>
      <w:sz w:val="20"/>
      <w:szCs w:val="20"/>
    </w:rPr>
  </w:style>
  <w:style w:type="paragraph" w:styleId="Header">
    <w:name w:val="header"/>
    <w:basedOn w:val="Normal"/>
    <w:link w:val="HeaderChar"/>
    <w:uiPriority w:val="99"/>
    <w:unhideWhenUsed/>
    <w:rsid w:val="00BA5699"/>
    <w:pPr>
      <w:tabs>
        <w:tab w:val="center" w:pos="4513"/>
        <w:tab w:val="right" w:pos="9026"/>
      </w:tabs>
      <w:spacing w:after="0"/>
    </w:pPr>
  </w:style>
  <w:style w:type="character" w:styleId="HeaderChar" w:customStyle="1">
    <w:name w:val="Header Char"/>
    <w:basedOn w:val="DefaultParagraphFont"/>
    <w:link w:val="Header"/>
    <w:uiPriority w:val="99"/>
    <w:rsid w:val="00BA5699"/>
  </w:style>
  <w:style w:type="paragraph" w:styleId="Footer">
    <w:name w:val="footer"/>
    <w:basedOn w:val="Normal"/>
    <w:link w:val="FooterChar"/>
    <w:uiPriority w:val="99"/>
    <w:unhideWhenUsed/>
    <w:rsid w:val="00BA5699"/>
    <w:pPr>
      <w:tabs>
        <w:tab w:val="center" w:pos="4513"/>
        <w:tab w:val="right" w:pos="9026"/>
      </w:tabs>
      <w:spacing w:after="0"/>
    </w:pPr>
  </w:style>
  <w:style w:type="character" w:styleId="FooterChar" w:customStyle="1">
    <w:name w:val="Footer Char"/>
    <w:basedOn w:val="DefaultParagraphFont"/>
    <w:link w:val="Footer"/>
    <w:uiPriority w:val="99"/>
    <w:rsid w:val="00BA5699"/>
  </w:style>
  <w:style w:type="character" w:styleId="UnresolvedMention">
    <w:name w:val="Unresolved Mention"/>
    <w:basedOn w:val="DefaultParagraphFont"/>
    <w:uiPriority w:val="99"/>
    <w:semiHidden/>
    <w:unhideWhenUsed/>
    <w:rsid w:val="002712B4"/>
    <w:rPr>
      <w:color w:val="605E5C"/>
      <w:shd w:val="clear" w:color="auto" w:fill="E1DFDD"/>
    </w:rPr>
  </w:style>
  <w:style w:type="table" w:styleId="GridTable5Dark">
    <w:name w:val="Grid Table 5 Dark"/>
    <w:basedOn w:val="TableNormal"/>
    <w:uiPriority w:val="50"/>
    <w:rsid w:val="008C3E8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2120AD"/>
    <w:pPr>
      <w:spacing w:after="0"/>
    </w:pPr>
  </w:style>
  <w:style w:type="table" w:styleId="TableGrid">
    <w:name w:val="Table Grid"/>
    <w:basedOn w:val="TableNormal"/>
    <w:uiPriority w:val="59"/>
    <w:rsid w:val="00A44EC6"/>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554706"/>
    <w:rPr>
      <w:color w:val="96607D" w:themeColor="followedHyperlink"/>
      <w:u w:val="single"/>
    </w:rPr>
  </w:style>
  <w:style w:type="paragraph" w:styleId="paragraph" w:customStyle="1">
    <w:name w:val="paragraph"/>
    <w:basedOn w:val="Normal"/>
    <w:rsid w:val="00107626"/>
    <w:pPr>
      <w:spacing w:before="100" w:beforeAutospacing="1" w:after="100" w:afterAutospacing="1"/>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107626"/>
  </w:style>
  <w:style w:type="character" w:styleId="eop" w:customStyle="1">
    <w:name w:val="eop"/>
    <w:basedOn w:val="DefaultParagraphFont"/>
    <w:rsid w:val="00107626"/>
  </w:style>
  <w:style w:type="paragraph" w:styleId="msonormal0" w:customStyle="1">
    <w:name w:val="msonormal"/>
    <w:basedOn w:val="Normal"/>
    <w:rsid w:val="009436A4"/>
    <w:pPr>
      <w:spacing w:before="100" w:beforeAutospacing="1" w:after="100" w:afterAutospacing="1"/>
    </w:pPr>
    <w:rPr>
      <w:rFonts w:ascii="Times New Roman" w:hAnsi="Times New Roman" w:eastAsia="Times New Roman" w:cs="Times New Roman"/>
      <w:kern w:val="0"/>
      <w:lang w:eastAsia="en-AU"/>
      <w14:ligatures w14:val="none"/>
    </w:rPr>
  </w:style>
  <w:style w:type="paragraph" w:styleId="xl67" w:customStyle="1">
    <w:name w:val="xl67"/>
    <w:basedOn w:val="Normal"/>
    <w:rsid w:val="009436A4"/>
    <w:pPr>
      <w:shd w:val="clear" w:color="000000" w:fill="F2F2F2"/>
      <w:spacing w:before="100" w:beforeAutospacing="1" w:after="100" w:afterAutospacing="1"/>
    </w:pPr>
    <w:rPr>
      <w:rFonts w:ascii="Times New Roman" w:hAnsi="Times New Roman" w:eastAsia="Times New Roman" w:cs="Times New Roman"/>
      <w:kern w:val="0"/>
      <w:lang w:eastAsia="en-AU"/>
      <w14:ligatures w14:val="none"/>
    </w:rPr>
  </w:style>
  <w:style w:type="paragraph" w:styleId="xl70" w:customStyle="1">
    <w:name w:val="xl70"/>
    <w:basedOn w:val="Normal"/>
    <w:rsid w:val="009436A4"/>
    <w:pPr>
      <w:pBdr>
        <w:bottom w:val="single" w:color="auto" w:sz="8" w:space="0"/>
      </w:pBdr>
      <w:shd w:val="clear" w:color="000000" w:fill="390752"/>
      <w:spacing w:before="100" w:beforeAutospacing="1" w:after="100" w:afterAutospacing="1"/>
      <w:jc w:val="center"/>
      <w:textAlignment w:val="center"/>
    </w:pPr>
    <w:rPr>
      <w:rFonts w:ascii="Times New Roman" w:hAnsi="Times New Roman" w:eastAsia="Times New Roman" w:cs="Times New Roman"/>
      <w:b/>
      <w:bCs/>
      <w:color w:val="FFFFFF"/>
      <w:kern w:val="0"/>
      <w:lang w:eastAsia="en-AU"/>
      <w14:ligatures w14:val="none"/>
    </w:rPr>
  </w:style>
  <w:style w:type="paragraph" w:styleId="xl71" w:customStyle="1">
    <w:name w:val="xl71"/>
    <w:basedOn w:val="Normal"/>
    <w:rsid w:val="009436A4"/>
    <w:pPr>
      <w:pBdr>
        <w:bottom w:val="single" w:color="auto" w:sz="8" w:space="0"/>
      </w:pBdr>
      <w:shd w:val="clear" w:color="000000" w:fill="FFEB9C"/>
      <w:spacing w:before="100" w:beforeAutospacing="1" w:after="100" w:afterAutospacing="1"/>
      <w:jc w:val="center"/>
      <w:textAlignment w:val="center"/>
    </w:pPr>
    <w:rPr>
      <w:rFonts w:ascii="Times New Roman" w:hAnsi="Times New Roman" w:eastAsia="Times New Roman" w:cs="Times New Roman"/>
      <w:color w:val="9C5700"/>
      <w:kern w:val="0"/>
      <w:lang w:eastAsia="en-AU"/>
      <w14:ligatures w14:val="none"/>
    </w:rPr>
  </w:style>
  <w:style w:type="paragraph" w:styleId="xl72" w:customStyle="1">
    <w:name w:val="xl72"/>
    <w:basedOn w:val="Normal"/>
    <w:rsid w:val="009436A4"/>
    <w:pPr>
      <w:pBdr>
        <w:bottom w:val="single" w:color="auto" w:sz="8" w:space="0"/>
      </w:pBdr>
      <w:shd w:val="clear" w:color="000000" w:fill="390752"/>
      <w:spacing w:before="100" w:beforeAutospacing="1" w:after="100" w:afterAutospacing="1"/>
      <w:jc w:val="center"/>
      <w:textAlignment w:val="center"/>
    </w:pPr>
    <w:rPr>
      <w:rFonts w:ascii="Times New Roman" w:hAnsi="Times New Roman" w:eastAsia="Times New Roman" w:cs="Times New Roman"/>
      <w:b/>
      <w:bCs/>
      <w:color w:val="FFFFFF"/>
      <w:kern w:val="0"/>
      <w:lang w:eastAsia="en-AU"/>
      <w14:ligatures w14:val="none"/>
    </w:rPr>
  </w:style>
  <w:style w:type="paragraph" w:styleId="xl73" w:customStyle="1">
    <w:name w:val="xl73"/>
    <w:basedOn w:val="Normal"/>
    <w:rsid w:val="009436A4"/>
    <w:pPr>
      <w:pBdr>
        <w:bottom w:val="single" w:color="auto" w:sz="8" w:space="0"/>
      </w:pBdr>
      <w:shd w:val="clear" w:color="000000" w:fill="FFC7CE"/>
      <w:spacing w:before="100" w:beforeAutospacing="1" w:after="100" w:afterAutospacing="1"/>
      <w:jc w:val="center"/>
      <w:textAlignment w:val="center"/>
    </w:pPr>
    <w:rPr>
      <w:rFonts w:ascii="Times New Roman" w:hAnsi="Times New Roman" w:eastAsia="Times New Roman" w:cs="Times New Roman"/>
      <w:color w:val="9C0006"/>
      <w:kern w:val="0"/>
      <w:lang w:eastAsia="en-AU"/>
      <w14:ligatures w14:val="none"/>
    </w:rPr>
  </w:style>
  <w:style w:type="paragraph" w:styleId="xl74" w:customStyle="1">
    <w:name w:val="xl74"/>
    <w:basedOn w:val="Normal"/>
    <w:rsid w:val="009436A4"/>
    <w:pPr>
      <w:pBdr>
        <w:left w:val="single" w:color="auto" w:sz="8" w:space="0"/>
        <w:bottom w:val="single" w:color="auto" w:sz="8" w:space="0"/>
        <w:right w:val="single" w:color="auto" w:sz="8" w:space="0"/>
      </w:pBdr>
      <w:shd w:val="clear" w:color="000000" w:fill="FFEB9C"/>
      <w:spacing w:before="100" w:beforeAutospacing="1" w:after="100" w:afterAutospacing="1"/>
      <w:jc w:val="center"/>
      <w:textAlignment w:val="center"/>
    </w:pPr>
    <w:rPr>
      <w:rFonts w:ascii="Times New Roman" w:hAnsi="Times New Roman" w:eastAsia="Times New Roman" w:cs="Times New Roman"/>
      <w:color w:val="9C5700"/>
      <w:kern w:val="0"/>
      <w:lang w:eastAsia="en-AU"/>
      <w14:ligatures w14:val="none"/>
    </w:rPr>
  </w:style>
  <w:style w:type="paragraph" w:styleId="xl75" w:customStyle="1">
    <w:name w:val="xl75"/>
    <w:basedOn w:val="Normal"/>
    <w:rsid w:val="009436A4"/>
    <w:pPr>
      <w:pBdr>
        <w:bottom w:val="single" w:color="auto" w:sz="8" w:space="0"/>
      </w:pBdr>
      <w:shd w:val="clear" w:color="000000" w:fill="DB2516"/>
      <w:spacing w:before="100" w:beforeAutospacing="1" w:after="100" w:afterAutospacing="1"/>
      <w:jc w:val="center"/>
      <w:textAlignment w:val="center"/>
    </w:pPr>
    <w:rPr>
      <w:rFonts w:ascii="Times New Roman" w:hAnsi="Times New Roman" w:eastAsia="Times New Roman" w:cs="Times New Roman"/>
      <w:color w:val="FFFFFF"/>
      <w:kern w:val="0"/>
      <w:lang w:eastAsia="en-AU"/>
      <w14:ligatures w14:val="none"/>
    </w:rPr>
  </w:style>
  <w:style w:type="paragraph" w:styleId="xl76" w:customStyle="1">
    <w:name w:val="xl76"/>
    <w:basedOn w:val="Normal"/>
    <w:rsid w:val="009436A4"/>
    <w:pPr>
      <w:pBdr>
        <w:bottom w:val="single" w:color="auto" w:sz="8" w:space="0"/>
      </w:pBdr>
      <w:shd w:val="clear" w:color="000000" w:fill="DB2516"/>
      <w:spacing w:before="100" w:beforeAutospacing="1" w:after="100" w:afterAutospacing="1"/>
      <w:jc w:val="center"/>
      <w:textAlignment w:val="center"/>
    </w:pPr>
    <w:rPr>
      <w:rFonts w:ascii="Times New Roman" w:hAnsi="Times New Roman" w:eastAsia="Times New Roman" w:cs="Times New Roman"/>
      <w:color w:val="FFFFFF"/>
      <w:kern w:val="0"/>
      <w:lang w:eastAsia="en-AU"/>
      <w14:ligatures w14:val="none"/>
    </w:rPr>
  </w:style>
  <w:style w:type="paragraph" w:styleId="xl77" w:customStyle="1">
    <w:name w:val="xl77"/>
    <w:basedOn w:val="Normal"/>
    <w:rsid w:val="009436A4"/>
    <w:pPr>
      <w:pBdr>
        <w:bottom w:val="single" w:color="auto" w:sz="8" w:space="0"/>
      </w:pBdr>
      <w:shd w:val="clear" w:color="000000" w:fill="DB2516"/>
      <w:spacing w:before="100" w:beforeAutospacing="1" w:after="100" w:afterAutospacing="1"/>
      <w:jc w:val="center"/>
      <w:textAlignment w:val="center"/>
    </w:pPr>
    <w:rPr>
      <w:rFonts w:ascii="Times New Roman" w:hAnsi="Times New Roman" w:eastAsia="Times New Roman" w:cs="Times New Roman"/>
      <w:color w:val="FFFFFF"/>
      <w:kern w:val="0"/>
      <w:lang w:eastAsia="en-AU"/>
      <w14:ligatures w14:val="none"/>
    </w:rPr>
  </w:style>
  <w:style w:type="paragraph" w:styleId="xl78" w:customStyle="1">
    <w:name w:val="xl78"/>
    <w:basedOn w:val="Normal"/>
    <w:rsid w:val="009436A4"/>
    <w:pPr>
      <w:pBdr>
        <w:bottom w:val="single" w:color="auto" w:sz="8" w:space="0"/>
      </w:pBdr>
      <w:shd w:val="clear" w:color="000000" w:fill="DB2516"/>
      <w:spacing w:before="100" w:beforeAutospacing="1" w:after="100" w:afterAutospacing="1"/>
      <w:jc w:val="center"/>
      <w:textAlignment w:val="center"/>
    </w:pPr>
    <w:rPr>
      <w:rFonts w:ascii="Times New Roman" w:hAnsi="Times New Roman" w:eastAsia="Times New Roman" w:cs="Times New Roman"/>
      <w:color w:val="FFFFFF"/>
      <w:kern w:val="0"/>
      <w:lang w:eastAsia="en-AU"/>
      <w14:ligatures w14:val="none"/>
    </w:rPr>
  </w:style>
  <w:style w:type="paragraph" w:styleId="xl79" w:customStyle="1">
    <w:name w:val="xl79"/>
    <w:basedOn w:val="Normal"/>
    <w:rsid w:val="009436A4"/>
    <w:pPr>
      <w:pBdr>
        <w:left w:val="single" w:color="auto" w:sz="8" w:space="0"/>
        <w:bottom w:val="single" w:color="auto" w:sz="8" w:space="0"/>
        <w:right w:val="single" w:color="auto" w:sz="8" w:space="0"/>
      </w:pBdr>
      <w:shd w:val="clear" w:color="000000" w:fill="FFEB9C"/>
      <w:spacing w:before="100" w:beforeAutospacing="1" w:after="100" w:afterAutospacing="1"/>
      <w:jc w:val="center"/>
      <w:textAlignment w:val="center"/>
    </w:pPr>
    <w:rPr>
      <w:rFonts w:ascii="Times New Roman" w:hAnsi="Times New Roman" w:eastAsia="Times New Roman" w:cs="Times New Roman"/>
      <w:color w:val="9C5700"/>
      <w:kern w:val="0"/>
      <w:lang w:eastAsia="en-AU"/>
      <w14:ligatures w14:val="none"/>
    </w:rPr>
  </w:style>
  <w:style w:type="paragraph" w:styleId="xl80" w:customStyle="1">
    <w:name w:val="xl80"/>
    <w:basedOn w:val="Normal"/>
    <w:rsid w:val="009436A4"/>
    <w:pPr>
      <w:pBdr>
        <w:bottom w:val="single" w:color="auto" w:sz="8" w:space="0"/>
      </w:pBdr>
      <w:shd w:val="clear" w:color="000000" w:fill="FFEB9C"/>
      <w:spacing w:before="100" w:beforeAutospacing="1" w:after="100" w:afterAutospacing="1"/>
      <w:jc w:val="center"/>
      <w:textAlignment w:val="center"/>
    </w:pPr>
    <w:rPr>
      <w:rFonts w:ascii="Times New Roman" w:hAnsi="Times New Roman" w:eastAsia="Times New Roman" w:cs="Times New Roman"/>
      <w:color w:val="9C5700"/>
      <w:kern w:val="0"/>
      <w:lang w:eastAsia="en-AU"/>
      <w14:ligatures w14:val="none"/>
    </w:rPr>
  </w:style>
  <w:style w:type="paragraph" w:styleId="xl81" w:customStyle="1">
    <w:name w:val="xl81"/>
    <w:basedOn w:val="Normal"/>
    <w:rsid w:val="009436A4"/>
    <w:pPr>
      <w:pBdr>
        <w:bottom w:val="single" w:color="auto" w:sz="8" w:space="0"/>
      </w:pBdr>
      <w:shd w:val="clear" w:color="000000" w:fill="FFC7CE"/>
      <w:spacing w:before="100" w:beforeAutospacing="1" w:after="100" w:afterAutospacing="1"/>
      <w:jc w:val="center"/>
      <w:textAlignment w:val="center"/>
    </w:pPr>
    <w:rPr>
      <w:rFonts w:ascii="Times New Roman" w:hAnsi="Times New Roman" w:eastAsia="Times New Roman" w:cs="Times New Roman"/>
      <w:color w:val="9C0006"/>
      <w:kern w:val="0"/>
      <w:lang w:eastAsia="en-AU"/>
      <w14:ligatures w14:val="none"/>
    </w:rPr>
  </w:style>
  <w:style w:type="paragraph" w:styleId="xl82" w:customStyle="1">
    <w:name w:val="xl82"/>
    <w:basedOn w:val="Normal"/>
    <w:rsid w:val="009436A4"/>
    <w:pPr>
      <w:pBdr>
        <w:bottom w:val="single" w:color="auto" w:sz="8" w:space="0"/>
      </w:pBdr>
      <w:shd w:val="clear" w:color="000000" w:fill="E6E3DB"/>
      <w:spacing w:before="100" w:beforeAutospacing="1" w:after="100" w:afterAutospacing="1"/>
      <w:jc w:val="center"/>
      <w:textAlignment w:val="center"/>
    </w:pPr>
    <w:rPr>
      <w:rFonts w:ascii="Times New Roman" w:hAnsi="Times New Roman" w:eastAsia="Times New Roman" w:cs="Times New Roman"/>
      <w:kern w:val="0"/>
      <w:lang w:eastAsia="en-AU"/>
      <w14:ligatures w14:val="none"/>
    </w:rPr>
  </w:style>
  <w:style w:type="paragraph" w:styleId="xl83" w:customStyle="1">
    <w:name w:val="xl83"/>
    <w:basedOn w:val="Normal"/>
    <w:rsid w:val="009436A4"/>
    <w:pPr>
      <w:pBdr>
        <w:bottom w:val="single" w:color="auto" w:sz="8" w:space="0"/>
      </w:pBdr>
      <w:shd w:val="clear" w:color="000000" w:fill="E6E3DB"/>
      <w:spacing w:before="100" w:beforeAutospacing="1" w:after="100" w:afterAutospacing="1"/>
      <w:jc w:val="center"/>
      <w:textAlignment w:val="center"/>
    </w:pPr>
    <w:rPr>
      <w:rFonts w:ascii="Times New Roman" w:hAnsi="Times New Roman" w:eastAsia="Times New Roman" w:cs="Times New Roman"/>
      <w:kern w:val="0"/>
      <w:lang w:eastAsia="en-AU"/>
      <w14:ligatures w14:val="none"/>
    </w:rPr>
  </w:style>
  <w:style w:type="paragraph" w:styleId="xl84" w:customStyle="1">
    <w:name w:val="xl84"/>
    <w:basedOn w:val="Normal"/>
    <w:rsid w:val="009436A4"/>
    <w:pPr>
      <w:pBdr>
        <w:bottom w:val="single" w:color="auto" w:sz="8" w:space="0"/>
      </w:pBdr>
      <w:shd w:val="clear" w:color="000000" w:fill="E6E3DB"/>
      <w:spacing w:before="100" w:beforeAutospacing="1" w:after="100" w:afterAutospacing="1"/>
      <w:jc w:val="center"/>
      <w:textAlignment w:val="center"/>
    </w:pPr>
    <w:rPr>
      <w:rFonts w:ascii="Times New Roman" w:hAnsi="Times New Roman" w:eastAsia="Times New Roman" w:cs="Times New Roman"/>
      <w:kern w:val="0"/>
      <w:lang w:eastAsia="en-AU"/>
      <w14:ligatures w14:val="none"/>
    </w:rPr>
  </w:style>
  <w:style w:type="paragraph" w:styleId="xl85" w:customStyle="1">
    <w:name w:val="xl85"/>
    <w:basedOn w:val="Normal"/>
    <w:rsid w:val="009436A4"/>
    <w:pPr>
      <w:pBdr>
        <w:bottom w:val="single" w:color="auto" w:sz="8" w:space="0"/>
      </w:pBdr>
      <w:shd w:val="clear" w:color="000000" w:fill="E6E3DB"/>
      <w:spacing w:before="100" w:beforeAutospacing="1" w:after="100" w:afterAutospacing="1"/>
      <w:jc w:val="center"/>
      <w:textAlignment w:val="center"/>
    </w:pPr>
    <w:rPr>
      <w:rFonts w:ascii="Times New Roman" w:hAnsi="Times New Roman" w:eastAsia="Times New Roman" w:cs="Times New Roman"/>
      <w:color w:val="000000"/>
      <w:kern w:val="0"/>
      <w:lang w:eastAsia="en-AU"/>
      <w14:ligatures w14:val="none"/>
    </w:rPr>
  </w:style>
  <w:style w:type="paragraph" w:styleId="xl86" w:customStyle="1">
    <w:name w:val="xl86"/>
    <w:basedOn w:val="Normal"/>
    <w:rsid w:val="009436A4"/>
    <w:pPr>
      <w:pBdr>
        <w:bottom w:val="single" w:color="auto" w:sz="8" w:space="0"/>
      </w:pBdr>
      <w:shd w:val="clear" w:color="000000" w:fill="E6E3DB"/>
      <w:spacing w:before="100" w:beforeAutospacing="1" w:after="100" w:afterAutospacing="1"/>
      <w:jc w:val="center"/>
      <w:textAlignment w:val="center"/>
    </w:pPr>
    <w:rPr>
      <w:rFonts w:ascii="Times New Roman" w:hAnsi="Times New Roman" w:eastAsia="Times New Roman" w:cs="Times New Roman"/>
      <w:color w:val="000000"/>
      <w:kern w:val="0"/>
      <w:lang w:eastAsia="en-AU"/>
      <w14:ligatures w14:val="none"/>
    </w:rPr>
  </w:style>
  <w:style w:type="paragraph" w:styleId="xl87" w:customStyle="1">
    <w:name w:val="xl87"/>
    <w:basedOn w:val="Normal"/>
    <w:rsid w:val="009436A4"/>
    <w:pPr>
      <w:pBdr>
        <w:left w:val="single" w:color="auto" w:sz="8" w:space="0"/>
        <w:bottom w:val="single" w:color="auto" w:sz="8" w:space="0"/>
        <w:right w:val="single" w:color="auto" w:sz="8" w:space="0"/>
      </w:pBdr>
      <w:shd w:val="clear" w:color="000000" w:fill="DB2516"/>
      <w:spacing w:before="100" w:beforeAutospacing="1" w:after="100" w:afterAutospacing="1"/>
      <w:jc w:val="center"/>
      <w:textAlignment w:val="center"/>
    </w:pPr>
    <w:rPr>
      <w:rFonts w:ascii="Times New Roman" w:hAnsi="Times New Roman" w:eastAsia="Times New Roman" w:cs="Times New Roman"/>
      <w:color w:val="FFFFFF"/>
      <w:kern w:val="0"/>
      <w:lang w:eastAsia="en-AU"/>
      <w14:ligatures w14:val="none"/>
    </w:rPr>
  </w:style>
  <w:style w:type="paragraph" w:styleId="xl88" w:customStyle="1">
    <w:name w:val="xl88"/>
    <w:basedOn w:val="Normal"/>
    <w:rsid w:val="009436A4"/>
    <w:pPr>
      <w:pBdr>
        <w:bottom w:val="single" w:color="auto" w:sz="8" w:space="0"/>
      </w:pBdr>
      <w:shd w:val="clear" w:color="000000" w:fill="C6EFCE"/>
      <w:spacing w:before="100" w:beforeAutospacing="1" w:after="100" w:afterAutospacing="1"/>
      <w:jc w:val="center"/>
      <w:textAlignment w:val="center"/>
    </w:pPr>
    <w:rPr>
      <w:rFonts w:ascii="Times New Roman" w:hAnsi="Times New Roman" w:eastAsia="Times New Roman" w:cs="Times New Roman"/>
      <w:color w:val="006100"/>
      <w:kern w:val="0"/>
      <w:lang w:eastAsia="en-AU"/>
      <w14:ligatures w14:val="none"/>
    </w:rPr>
  </w:style>
  <w:style w:type="paragraph" w:styleId="xl89" w:customStyle="1">
    <w:name w:val="xl89"/>
    <w:basedOn w:val="Normal"/>
    <w:rsid w:val="009436A4"/>
    <w:pPr>
      <w:pBdr>
        <w:bottom w:val="single" w:color="auto" w:sz="8" w:space="0"/>
      </w:pBdr>
      <w:shd w:val="clear" w:color="000000" w:fill="390752"/>
      <w:spacing w:before="100" w:beforeAutospacing="1" w:after="100" w:afterAutospacing="1"/>
      <w:jc w:val="center"/>
      <w:textAlignment w:val="center"/>
    </w:pPr>
    <w:rPr>
      <w:rFonts w:ascii="Times New Roman" w:hAnsi="Times New Roman" w:eastAsia="Times New Roman" w:cs="Times New Roman"/>
      <w:color w:val="FFFFFF"/>
      <w:kern w:val="0"/>
      <w:lang w:eastAsia="en-AU"/>
      <w14:ligatures w14:val="none"/>
    </w:rPr>
  </w:style>
  <w:style w:type="paragraph" w:styleId="xl90" w:customStyle="1">
    <w:name w:val="xl90"/>
    <w:basedOn w:val="Normal"/>
    <w:rsid w:val="009436A4"/>
    <w:pPr>
      <w:pBdr>
        <w:top w:val="single" w:color="auto" w:sz="8" w:space="0"/>
        <w:bottom w:val="single" w:color="auto" w:sz="8" w:space="0"/>
      </w:pBdr>
      <w:spacing w:before="100" w:beforeAutospacing="1" w:after="100" w:afterAutospacing="1"/>
      <w:jc w:val="center"/>
      <w:textAlignment w:val="center"/>
    </w:pPr>
    <w:rPr>
      <w:rFonts w:ascii="Times New Roman" w:hAnsi="Times New Roman" w:eastAsia="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3374">
      <w:bodyDiv w:val="1"/>
      <w:marLeft w:val="0"/>
      <w:marRight w:val="0"/>
      <w:marTop w:val="0"/>
      <w:marBottom w:val="0"/>
      <w:divBdr>
        <w:top w:val="none" w:sz="0" w:space="0" w:color="auto"/>
        <w:left w:val="none" w:sz="0" w:space="0" w:color="auto"/>
        <w:bottom w:val="none" w:sz="0" w:space="0" w:color="auto"/>
        <w:right w:val="none" w:sz="0" w:space="0" w:color="auto"/>
      </w:divBdr>
    </w:div>
    <w:div w:id="1756708821">
      <w:bodyDiv w:val="1"/>
      <w:marLeft w:val="0"/>
      <w:marRight w:val="0"/>
      <w:marTop w:val="0"/>
      <w:marBottom w:val="0"/>
      <w:divBdr>
        <w:top w:val="none" w:sz="0" w:space="0" w:color="auto"/>
        <w:left w:val="none" w:sz="0" w:space="0" w:color="auto"/>
        <w:bottom w:val="none" w:sz="0" w:space="0" w:color="auto"/>
        <w:right w:val="none" w:sz="0" w:space="0" w:color="auto"/>
      </w:divBdr>
    </w:div>
    <w:div w:id="1949507150">
      <w:bodyDiv w:val="1"/>
      <w:marLeft w:val="0"/>
      <w:marRight w:val="0"/>
      <w:marTop w:val="0"/>
      <w:marBottom w:val="0"/>
      <w:divBdr>
        <w:top w:val="none" w:sz="0" w:space="0" w:color="auto"/>
        <w:left w:val="none" w:sz="0" w:space="0" w:color="auto"/>
        <w:bottom w:val="none" w:sz="0" w:space="0" w:color="auto"/>
        <w:right w:val="none" w:sz="0" w:space="0" w:color="auto"/>
      </w:divBdr>
      <w:divsChild>
        <w:div w:id="197014081">
          <w:marLeft w:val="0"/>
          <w:marRight w:val="0"/>
          <w:marTop w:val="0"/>
          <w:marBottom w:val="0"/>
          <w:divBdr>
            <w:top w:val="none" w:sz="0" w:space="0" w:color="auto"/>
            <w:left w:val="none" w:sz="0" w:space="0" w:color="auto"/>
            <w:bottom w:val="none" w:sz="0" w:space="0" w:color="auto"/>
            <w:right w:val="none" w:sz="0" w:space="0" w:color="auto"/>
          </w:divBdr>
          <w:divsChild>
            <w:div w:id="1713840537">
              <w:marLeft w:val="-75"/>
              <w:marRight w:val="0"/>
              <w:marTop w:val="30"/>
              <w:marBottom w:val="30"/>
              <w:divBdr>
                <w:top w:val="none" w:sz="0" w:space="0" w:color="auto"/>
                <w:left w:val="none" w:sz="0" w:space="0" w:color="auto"/>
                <w:bottom w:val="none" w:sz="0" w:space="0" w:color="auto"/>
                <w:right w:val="none" w:sz="0" w:space="0" w:color="auto"/>
              </w:divBdr>
              <w:divsChild>
                <w:div w:id="58401922">
                  <w:marLeft w:val="0"/>
                  <w:marRight w:val="0"/>
                  <w:marTop w:val="0"/>
                  <w:marBottom w:val="0"/>
                  <w:divBdr>
                    <w:top w:val="none" w:sz="0" w:space="0" w:color="auto"/>
                    <w:left w:val="none" w:sz="0" w:space="0" w:color="auto"/>
                    <w:bottom w:val="none" w:sz="0" w:space="0" w:color="auto"/>
                    <w:right w:val="none" w:sz="0" w:space="0" w:color="auto"/>
                  </w:divBdr>
                  <w:divsChild>
                    <w:div w:id="23755111">
                      <w:marLeft w:val="0"/>
                      <w:marRight w:val="0"/>
                      <w:marTop w:val="0"/>
                      <w:marBottom w:val="0"/>
                      <w:divBdr>
                        <w:top w:val="none" w:sz="0" w:space="0" w:color="auto"/>
                        <w:left w:val="none" w:sz="0" w:space="0" w:color="auto"/>
                        <w:bottom w:val="none" w:sz="0" w:space="0" w:color="auto"/>
                        <w:right w:val="none" w:sz="0" w:space="0" w:color="auto"/>
                      </w:divBdr>
                    </w:div>
                  </w:divsChild>
                </w:div>
                <w:div w:id="112865179">
                  <w:marLeft w:val="0"/>
                  <w:marRight w:val="0"/>
                  <w:marTop w:val="0"/>
                  <w:marBottom w:val="0"/>
                  <w:divBdr>
                    <w:top w:val="none" w:sz="0" w:space="0" w:color="auto"/>
                    <w:left w:val="none" w:sz="0" w:space="0" w:color="auto"/>
                    <w:bottom w:val="none" w:sz="0" w:space="0" w:color="auto"/>
                    <w:right w:val="none" w:sz="0" w:space="0" w:color="auto"/>
                  </w:divBdr>
                  <w:divsChild>
                    <w:div w:id="2063753546">
                      <w:marLeft w:val="0"/>
                      <w:marRight w:val="0"/>
                      <w:marTop w:val="0"/>
                      <w:marBottom w:val="0"/>
                      <w:divBdr>
                        <w:top w:val="none" w:sz="0" w:space="0" w:color="auto"/>
                        <w:left w:val="none" w:sz="0" w:space="0" w:color="auto"/>
                        <w:bottom w:val="none" w:sz="0" w:space="0" w:color="auto"/>
                        <w:right w:val="none" w:sz="0" w:space="0" w:color="auto"/>
                      </w:divBdr>
                    </w:div>
                  </w:divsChild>
                </w:div>
                <w:div w:id="472648702">
                  <w:marLeft w:val="0"/>
                  <w:marRight w:val="0"/>
                  <w:marTop w:val="0"/>
                  <w:marBottom w:val="0"/>
                  <w:divBdr>
                    <w:top w:val="none" w:sz="0" w:space="0" w:color="auto"/>
                    <w:left w:val="none" w:sz="0" w:space="0" w:color="auto"/>
                    <w:bottom w:val="none" w:sz="0" w:space="0" w:color="auto"/>
                    <w:right w:val="none" w:sz="0" w:space="0" w:color="auto"/>
                  </w:divBdr>
                  <w:divsChild>
                    <w:div w:id="751589800">
                      <w:marLeft w:val="0"/>
                      <w:marRight w:val="0"/>
                      <w:marTop w:val="0"/>
                      <w:marBottom w:val="0"/>
                      <w:divBdr>
                        <w:top w:val="none" w:sz="0" w:space="0" w:color="auto"/>
                        <w:left w:val="none" w:sz="0" w:space="0" w:color="auto"/>
                        <w:bottom w:val="none" w:sz="0" w:space="0" w:color="auto"/>
                        <w:right w:val="none" w:sz="0" w:space="0" w:color="auto"/>
                      </w:divBdr>
                    </w:div>
                  </w:divsChild>
                </w:div>
                <w:div w:id="475880899">
                  <w:marLeft w:val="0"/>
                  <w:marRight w:val="0"/>
                  <w:marTop w:val="0"/>
                  <w:marBottom w:val="0"/>
                  <w:divBdr>
                    <w:top w:val="none" w:sz="0" w:space="0" w:color="auto"/>
                    <w:left w:val="none" w:sz="0" w:space="0" w:color="auto"/>
                    <w:bottom w:val="none" w:sz="0" w:space="0" w:color="auto"/>
                    <w:right w:val="none" w:sz="0" w:space="0" w:color="auto"/>
                  </w:divBdr>
                  <w:divsChild>
                    <w:div w:id="1704623994">
                      <w:marLeft w:val="0"/>
                      <w:marRight w:val="0"/>
                      <w:marTop w:val="0"/>
                      <w:marBottom w:val="0"/>
                      <w:divBdr>
                        <w:top w:val="none" w:sz="0" w:space="0" w:color="auto"/>
                        <w:left w:val="none" w:sz="0" w:space="0" w:color="auto"/>
                        <w:bottom w:val="none" w:sz="0" w:space="0" w:color="auto"/>
                        <w:right w:val="none" w:sz="0" w:space="0" w:color="auto"/>
                      </w:divBdr>
                    </w:div>
                  </w:divsChild>
                </w:div>
                <w:div w:id="695886039">
                  <w:marLeft w:val="0"/>
                  <w:marRight w:val="0"/>
                  <w:marTop w:val="0"/>
                  <w:marBottom w:val="0"/>
                  <w:divBdr>
                    <w:top w:val="none" w:sz="0" w:space="0" w:color="auto"/>
                    <w:left w:val="none" w:sz="0" w:space="0" w:color="auto"/>
                    <w:bottom w:val="none" w:sz="0" w:space="0" w:color="auto"/>
                    <w:right w:val="none" w:sz="0" w:space="0" w:color="auto"/>
                  </w:divBdr>
                  <w:divsChild>
                    <w:div w:id="754866777">
                      <w:marLeft w:val="0"/>
                      <w:marRight w:val="0"/>
                      <w:marTop w:val="0"/>
                      <w:marBottom w:val="0"/>
                      <w:divBdr>
                        <w:top w:val="none" w:sz="0" w:space="0" w:color="auto"/>
                        <w:left w:val="none" w:sz="0" w:space="0" w:color="auto"/>
                        <w:bottom w:val="none" w:sz="0" w:space="0" w:color="auto"/>
                        <w:right w:val="none" w:sz="0" w:space="0" w:color="auto"/>
                      </w:divBdr>
                    </w:div>
                  </w:divsChild>
                </w:div>
                <w:div w:id="726533487">
                  <w:marLeft w:val="0"/>
                  <w:marRight w:val="0"/>
                  <w:marTop w:val="0"/>
                  <w:marBottom w:val="0"/>
                  <w:divBdr>
                    <w:top w:val="none" w:sz="0" w:space="0" w:color="auto"/>
                    <w:left w:val="none" w:sz="0" w:space="0" w:color="auto"/>
                    <w:bottom w:val="none" w:sz="0" w:space="0" w:color="auto"/>
                    <w:right w:val="none" w:sz="0" w:space="0" w:color="auto"/>
                  </w:divBdr>
                  <w:divsChild>
                    <w:div w:id="755789269">
                      <w:marLeft w:val="0"/>
                      <w:marRight w:val="0"/>
                      <w:marTop w:val="0"/>
                      <w:marBottom w:val="0"/>
                      <w:divBdr>
                        <w:top w:val="none" w:sz="0" w:space="0" w:color="auto"/>
                        <w:left w:val="none" w:sz="0" w:space="0" w:color="auto"/>
                        <w:bottom w:val="none" w:sz="0" w:space="0" w:color="auto"/>
                        <w:right w:val="none" w:sz="0" w:space="0" w:color="auto"/>
                      </w:divBdr>
                    </w:div>
                  </w:divsChild>
                </w:div>
                <w:div w:id="740442865">
                  <w:marLeft w:val="0"/>
                  <w:marRight w:val="0"/>
                  <w:marTop w:val="0"/>
                  <w:marBottom w:val="0"/>
                  <w:divBdr>
                    <w:top w:val="none" w:sz="0" w:space="0" w:color="auto"/>
                    <w:left w:val="none" w:sz="0" w:space="0" w:color="auto"/>
                    <w:bottom w:val="none" w:sz="0" w:space="0" w:color="auto"/>
                    <w:right w:val="none" w:sz="0" w:space="0" w:color="auto"/>
                  </w:divBdr>
                  <w:divsChild>
                    <w:div w:id="1422023090">
                      <w:marLeft w:val="0"/>
                      <w:marRight w:val="0"/>
                      <w:marTop w:val="0"/>
                      <w:marBottom w:val="0"/>
                      <w:divBdr>
                        <w:top w:val="none" w:sz="0" w:space="0" w:color="auto"/>
                        <w:left w:val="none" w:sz="0" w:space="0" w:color="auto"/>
                        <w:bottom w:val="none" w:sz="0" w:space="0" w:color="auto"/>
                        <w:right w:val="none" w:sz="0" w:space="0" w:color="auto"/>
                      </w:divBdr>
                    </w:div>
                  </w:divsChild>
                </w:div>
                <w:div w:id="848985362">
                  <w:marLeft w:val="0"/>
                  <w:marRight w:val="0"/>
                  <w:marTop w:val="0"/>
                  <w:marBottom w:val="0"/>
                  <w:divBdr>
                    <w:top w:val="none" w:sz="0" w:space="0" w:color="auto"/>
                    <w:left w:val="none" w:sz="0" w:space="0" w:color="auto"/>
                    <w:bottom w:val="none" w:sz="0" w:space="0" w:color="auto"/>
                    <w:right w:val="none" w:sz="0" w:space="0" w:color="auto"/>
                  </w:divBdr>
                  <w:divsChild>
                    <w:div w:id="1287735589">
                      <w:marLeft w:val="0"/>
                      <w:marRight w:val="0"/>
                      <w:marTop w:val="0"/>
                      <w:marBottom w:val="0"/>
                      <w:divBdr>
                        <w:top w:val="none" w:sz="0" w:space="0" w:color="auto"/>
                        <w:left w:val="none" w:sz="0" w:space="0" w:color="auto"/>
                        <w:bottom w:val="none" w:sz="0" w:space="0" w:color="auto"/>
                        <w:right w:val="none" w:sz="0" w:space="0" w:color="auto"/>
                      </w:divBdr>
                    </w:div>
                  </w:divsChild>
                </w:div>
                <w:div w:id="867177045">
                  <w:marLeft w:val="0"/>
                  <w:marRight w:val="0"/>
                  <w:marTop w:val="0"/>
                  <w:marBottom w:val="0"/>
                  <w:divBdr>
                    <w:top w:val="none" w:sz="0" w:space="0" w:color="auto"/>
                    <w:left w:val="none" w:sz="0" w:space="0" w:color="auto"/>
                    <w:bottom w:val="none" w:sz="0" w:space="0" w:color="auto"/>
                    <w:right w:val="none" w:sz="0" w:space="0" w:color="auto"/>
                  </w:divBdr>
                  <w:divsChild>
                    <w:div w:id="9643806">
                      <w:marLeft w:val="0"/>
                      <w:marRight w:val="0"/>
                      <w:marTop w:val="0"/>
                      <w:marBottom w:val="0"/>
                      <w:divBdr>
                        <w:top w:val="none" w:sz="0" w:space="0" w:color="auto"/>
                        <w:left w:val="none" w:sz="0" w:space="0" w:color="auto"/>
                        <w:bottom w:val="none" w:sz="0" w:space="0" w:color="auto"/>
                        <w:right w:val="none" w:sz="0" w:space="0" w:color="auto"/>
                      </w:divBdr>
                    </w:div>
                  </w:divsChild>
                </w:div>
                <w:div w:id="1041440503">
                  <w:marLeft w:val="0"/>
                  <w:marRight w:val="0"/>
                  <w:marTop w:val="0"/>
                  <w:marBottom w:val="0"/>
                  <w:divBdr>
                    <w:top w:val="none" w:sz="0" w:space="0" w:color="auto"/>
                    <w:left w:val="none" w:sz="0" w:space="0" w:color="auto"/>
                    <w:bottom w:val="none" w:sz="0" w:space="0" w:color="auto"/>
                    <w:right w:val="none" w:sz="0" w:space="0" w:color="auto"/>
                  </w:divBdr>
                  <w:divsChild>
                    <w:div w:id="959529233">
                      <w:marLeft w:val="0"/>
                      <w:marRight w:val="0"/>
                      <w:marTop w:val="0"/>
                      <w:marBottom w:val="0"/>
                      <w:divBdr>
                        <w:top w:val="none" w:sz="0" w:space="0" w:color="auto"/>
                        <w:left w:val="none" w:sz="0" w:space="0" w:color="auto"/>
                        <w:bottom w:val="none" w:sz="0" w:space="0" w:color="auto"/>
                        <w:right w:val="none" w:sz="0" w:space="0" w:color="auto"/>
                      </w:divBdr>
                    </w:div>
                  </w:divsChild>
                </w:div>
                <w:div w:id="1094328505">
                  <w:marLeft w:val="0"/>
                  <w:marRight w:val="0"/>
                  <w:marTop w:val="0"/>
                  <w:marBottom w:val="0"/>
                  <w:divBdr>
                    <w:top w:val="none" w:sz="0" w:space="0" w:color="auto"/>
                    <w:left w:val="none" w:sz="0" w:space="0" w:color="auto"/>
                    <w:bottom w:val="none" w:sz="0" w:space="0" w:color="auto"/>
                    <w:right w:val="none" w:sz="0" w:space="0" w:color="auto"/>
                  </w:divBdr>
                  <w:divsChild>
                    <w:div w:id="171142073">
                      <w:marLeft w:val="0"/>
                      <w:marRight w:val="0"/>
                      <w:marTop w:val="0"/>
                      <w:marBottom w:val="0"/>
                      <w:divBdr>
                        <w:top w:val="none" w:sz="0" w:space="0" w:color="auto"/>
                        <w:left w:val="none" w:sz="0" w:space="0" w:color="auto"/>
                        <w:bottom w:val="none" w:sz="0" w:space="0" w:color="auto"/>
                        <w:right w:val="none" w:sz="0" w:space="0" w:color="auto"/>
                      </w:divBdr>
                    </w:div>
                  </w:divsChild>
                </w:div>
                <w:div w:id="1142305248">
                  <w:marLeft w:val="0"/>
                  <w:marRight w:val="0"/>
                  <w:marTop w:val="0"/>
                  <w:marBottom w:val="0"/>
                  <w:divBdr>
                    <w:top w:val="none" w:sz="0" w:space="0" w:color="auto"/>
                    <w:left w:val="none" w:sz="0" w:space="0" w:color="auto"/>
                    <w:bottom w:val="none" w:sz="0" w:space="0" w:color="auto"/>
                    <w:right w:val="none" w:sz="0" w:space="0" w:color="auto"/>
                  </w:divBdr>
                  <w:divsChild>
                    <w:div w:id="1651593370">
                      <w:marLeft w:val="0"/>
                      <w:marRight w:val="0"/>
                      <w:marTop w:val="0"/>
                      <w:marBottom w:val="0"/>
                      <w:divBdr>
                        <w:top w:val="none" w:sz="0" w:space="0" w:color="auto"/>
                        <w:left w:val="none" w:sz="0" w:space="0" w:color="auto"/>
                        <w:bottom w:val="none" w:sz="0" w:space="0" w:color="auto"/>
                        <w:right w:val="none" w:sz="0" w:space="0" w:color="auto"/>
                      </w:divBdr>
                    </w:div>
                  </w:divsChild>
                </w:div>
                <w:div w:id="1165127958">
                  <w:marLeft w:val="0"/>
                  <w:marRight w:val="0"/>
                  <w:marTop w:val="0"/>
                  <w:marBottom w:val="0"/>
                  <w:divBdr>
                    <w:top w:val="none" w:sz="0" w:space="0" w:color="auto"/>
                    <w:left w:val="none" w:sz="0" w:space="0" w:color="auto"/>
                    <w:bottom w:val="none" w:sz="0" w:space="0" w:color="auto"/>
                    <w:right w:val="none" w:sz="0" w:space="0" w:color="auto"/>
                  </w:divBdr>
                  <w:divsChild>
                    <w:div w:id="225990827">
                      <w:marLeft w:val="0"/>
                      <w:marRight w:val="0"/>
                      <w:marTop w:val="0"/>
                      <w:marBottom w:val="0"/>
                      <w:divBdr>
                        <w:top w:val="none" w:sz="0" w:space="0" w:color="auto"/>
                        <w:left w:val="none" w:sz="0" w:space="0" w:color="auto"/>
                        <w:bottom w:val="none" w:sz="0" w:space="0" w:color="auto"/>
                        <w:right w:val="none" w:sz="0" w:space="0" w:color="auto"/>
                      </w:divBdr>
                    </w:div>
                  </w:divsChild>
                </w:div>
                <w:div w:id="1230727511">
                  <w:marLeft w:val="0"/>
                  <w:marRight w:val="0"/>
                  <w:marTop w:val="0"/>
                  <w:marBottom w:val="0"/>
                  <w:divBdr>
                    <w:top w:val="none" w:sz="0" w:space="0" w:color="auto"/>
                    <w:left w:val="none" w:sz="0" w:space="0" w:color="auto"/>
                    <w:bottom w:val="none" w:sz="0" w:space="0" w:color="auto"/>
                    <w:right w:val="none" w:sz="0" w:space="0" w:color="auto"/>
                  </w:divBdr>
                  <w:divsChild>
                    <w:div w:id="799806350">
                      <w:marLeft w:val="0"/>
                      <w:marRight w:val="0"/>
                      <w:marTop w:val="0"/>
                      <w:marBottom w:val="0"/>
                      <w:divBdr>
                        <w:top w:val="none" w:sz="0" w:space="0" w:color="auto"/>
                        <w:left w:val="none" w:sz="0" w:space="0" w:color="auto"/>
                        <w:bottom w:val="none" w:sz="0" w:space="0" w:color="auto"/>
                        <w:right w:val="none" w:sz="0" w:space="0" w:color="auto"/>
                      </w:divBdr>
                    </w:div>
                  </w:divsChild>
                </w:div>
                <w:div w:id="1366100032">
                  <w:marLeft w:val="0"/>
                  <w:marRight w:val="0"/>
                  <w:marTop w:val="0"/>
                  <w:marBottom w:val="0"/>
                  <w:divBdr>
                    <w:top w:val="none" w:sz="0" w:space="0" w:color="auto"/>
                    <w:left w:val="none" w:sz="0" w:space="0" w:color="auto"/>
                    <w:bottom w:val="none" w:sz="0" w:space="0" w:color="auto"/>
                    <w:right w:val="none" w:sz="0" w:space="0" w:color="auto"/>
                  </w:divBdr>
                  <w:divsChild>
                    <w:div w:id="1432817247">
                      <w:marLeft w:val="0"/>
                      <w:marRight w:val="0"/>
                      <w:marTop w:val="0"/>
                      <w:marBottom w:val="0"/>
                      <w:divBdr>
                        <w:top w:val="none" w:sz="0" w:space="0" w:color="auto"/>
                        <w:left w:val="none" w:sz="0" w:space="0" w:color="auto"/>
                        <w:bottom w:val="none" w:sz="0" w:space="0" w:color="auto"/>
                        <w:right w:val="none" w:sz="0" w:space="0" w:color="auto"/>
                      </w:divBdr>
                    </w:div>
                  </w:divsChild>
                </w:div>
                <w:div w:id="1396393848">
                  <w:marLeft w:val="0"/>
                  <w:marRight w:val="0"/>
                  <w:marTop w:val="0"/>
                  <w:marBottom w:val="0"/>
                  <w:divBdr>
                    <w:top w:val="none" w:sz="0" w:space="0" w:color="auto"/>
                    <w:left w:val="none" w:sz="0" w:space="0" w:color="auto"/>
                    <w:bottom w:val="none" w:sz="0" w:space="0" w:color="auto"/>
                    <w:right w:val="none" w:sz="0" w:space="0" w:color="auto"/>
                  </w:divBdr>
                  <w:divsChild>
                    <w:div w:id="145166179">
                      <w:marLeft w:val="0"/>
                      <w:marRight w:val="0"/>
                      <w:marTop w:val="0"/>
                      <w:marBottom w:val="0"/>
                      <w:divBdr>
                        <w:top w:val="none" w:sz="0" w:space="0" w:color="auto"/>
                        <w:left w:val="none" w:sz="0" w:space="0" w:color="auto"/>
                        <w:bottom w:val="none" w:sz="0" w:space="0" w:color="auto"/>
                        <w:right w:val="none" w:sz="0" w:space="0" w:color="auto"/>
                      </w:divBdr>
                    </w:div>
                  </w:divsChild>
                </w:div>
                <w:div w:id="1468475863">
                  <w:marLeft w:val="0"/>
                  <w:marRight w:val="0"/>
                  <w:marTop w:val="0"/>
                  <w:marBottom w:val="0"/>
                  <w:divBdr>
                    <w:top w:val="none" w:sz="0" w:space="0" w:color="auto"/>
                    <w:left w:val="none" w:sz="0" w:space="0" w:color="auto"/>
                    <w:bottom w:val="none" w:sz="0" w:space="0" w:color="auto"/>
                    <w:right w:val="none" w:sz="0" w:space="0" w:color="auto"/>
                  </w:divBdr>
                  <w:divsChild>
                    <w:div w:id="1597130055">
                      <w:marLeft w:val="0"/>
                      <w:marRight w:val="0"/>
                      <w:marTop w:val="0"/>
                      <w:marBottom w:val="0"/>
                      <w:divBdr>
                        <w:top w:val="none" w:sz="0" w:space="0" w:color="auto"/>
                        <w:left w:val="none" w:sz="0" w:space="0" w:color="auto"/>
                        <w:bottom w:val="none" w:sz="0" w:space="0" w:color="auto"/>
                        <w:right w:val="none" w:sz="0" w:space="0" w:color="auto"/>
                      </w:divBdr>
                    </w:div>
                  </w:divsChild>
                </w:div>
                <w:div w:id="1485857650">
                  <w:marLeft w:val="0"/>
                  <w:marRight w:val="0"/>
                  <w:marTop w:val="0"/>
                  <w:marBottom w:val="0"/>
                  <w:divBdr>
                    <w:top w:val="none" w:sz="0" w:space="0" w:color="auto"/>
                    <w:left w:val="none" w:sz="0" w:space="0" w:color="auto"/>
                    <w:bottom w:val="none" w:sz="0" w:space="0" w:color="auto"/>
                    <w:right w:val="none" w:sz="0" w:space="0" w:color="auto"/>
                  </w:divBdr>
                  <w:divsChild>
                    <w:div w:id="489953134">
                      <w:marLeft w:val="0"/>
                      <w:marRight w:val="0"/>
                      <w:marTop w:val="0"/>
                      <w:marBottom w:val="0"/>
                      <w:divBdr>
                        <w:top w:val="none" w:sz="0" w:space="0" w:color="auto"/>
                        <w:left w:val="none" w:sz="0" w:space="0" w:color="auto"/>
                        <w:bottom w:val="none" w:sz="0" w:space="0" w:color="auto"/>
                        <w:right w:val="none" w:sz="0" w:space="0" w:color="auto"/>
                      </w:divBdr>
                    </w:div>
                  </w:divsChild>
                </w:div>
                <w:div w:id="1563953334">
                  <w:marLeft w:val="0"/>
                  <w:marRight w:val="0"/>
                  <w:marTop w:val="0"/>
                  <w:marBottom w:val="0"/>
                  <w:divBdr>
                    <w:top w:val="none" w:sz="0" w:space="0" w:color="auto"/>
                    <w:left w:val="none" w:sz="0" w:space="0" w:color="auto"/>
                    <w:bottom w:val="none" w:sz="0" w:space="0" w:color="auto"/>
                    <w:right w:val="none" w:sz="0" w:space="0" w:color="auto"/>
                  </w:divBdr>
                  <w:divsChild>
                    <w:div w:id="1919750017">
                      <w:marLeft w:val="0"/>
                      <w:marRight w:val="0"/>
                      <w:marTop w:val="0"/>
                      <w:marBottom w:val="0"/>
                      <w:divBdr>
                        <w:top w:val="none" w:sz="0" w:space="0" w:color="auto"/>
                        <w:left w:val="none" w:sz="0" w:space="0" w:color="auto"/>
                        <w:bottom w:val="none" w:sz="0" w:space="0" w:color="auto"/>
                        <w:right w:val="none" w:sz="0" w:space="0" w:color="auto"/>
                      </w:divBdr>
                    </w:div>
                  </w:divsChild>
                </w:div>
                <w:div w:id="1579049000">
                  <w:marLeft w:val="0"/>
                  <w:marRight w:val="0"/>
                  <w:marTop w:val="0"/>
                  <w:marBottom w:val="0"/>
                  <w:divBdr>
                    <w:top w:val="none" w:sz="0" w:space="0" w:color="auto"/>
                    <w:left w:val="none" w:sz="0" w:space="0" w:color="auto"/>
                    <w:bottom w:val="none" w:sz="0" w:space="0" w:color="auto"/>
                    <w:right w:val="none" w:sz="0" w:space="0" w:color="auto"/>
                  </w:divBdr>
                  <w:divsChild>
                    <w:div w:id="49888216">
                      <w:marLeft w:val="0"/>
                      <w:marRight w:val="0"/>
                      <w:marTop w:val="0"/>
                      <w:marBottom w:val="0"/>
                      <w:divBdr>
                        <w:top w:val="none" w:sz="0" w:space="0" w:color="auto"/>
                        <w:left w:val="none" w:sz="0" w:space="0" w:color="auto"/>
                        <w:bottom w:val="none" w:sz="0" w:space="0" w:color="auto"/>
                        <w:right w:val="none" w:sz="0" w:space="0" w:color="auto"/>
                      </w:divBdr>
                    </w:div>
                  </w:divsChild>
                </w:div>
                <w:div w:id="1640918829">
                  <w:marLeft w:val="0"/>
                  <w:marRight w:val="0"/>
                  <w:marTop w:val="0"/>
                  <w:marBottom w:val="0"/>
                  <w:divBdr>
                    <w:top w:val="none" w:sz="0" w:space="0" w:color="auto"/>
                    <w:left w:val="none" w:sz="0" w:space="0" w:color="auto"/>
                    <w:bottom w:val="none" w:sz="0" w:space="0" w:color="auto"/>
                    <w:right w:val="none" w:sz="0" w:space="0" w:color="auto"/>
                  </w:divBdr>
                  <w:divsChild>
                    <w:div w:id="2029870536">
                      <w:marLeft w:val="0"/>
                      <w:marRight w:val="0"/>
                      <w:marTop w:val="0"/>
                      <w:marBottom w:val="0"/>
                      <w:divBdr>
                        <w:top w:val="none" w:sz="0" w:space="0" w:color="auto"/>
                        <w:left w:val="none" w:sz="0" w:space="0" w:color="auto"/>
                        <w:bottom w:val="none" w:sz="0" w:space="0" w:color="auto"/>
                        <w:right w:val="none" w:sz="0" w:space="0" w:color="auto"/>
                      </w:divBdr>
                    </w:div>
                  </w:divsChild>
                </w:div>
                <w:div w:id="1892040402">
                  <w:marLeft w:val="0"/>
                  <w:marRight w:val="0"/>
                  <w:marTop w:val="0"/>
                  <w:marBottom w:val="0"/>
                  <w:divBdr>
                    <w:top w:val="none" w:sz="0" w:space="0" w:color="auto"/>
                    <w:left w:val="none" w:sz="0" w:space="0" w:color="auto"/>
                    <w:bottom w:val="none" w:sz="0" w:space="0" w:color="auto"/>
                    <w:right w:val="none" w:sz="0" w:space="0" w:color="auto"/>
                  </w:divBdr>
                  <w:divsChild>
                    <w:div w:id="10064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8698">
          <w:marLeft w:val="0"/>
          <w:marRight w:val="0"/>
          <w:marTop w:val="0"/>
          <w:marBottom w:val="0"/>
          <w:divBdr>
            <w:top w:val="none" w:sz="0" w:space="0" w:color="auto"/>
            <w:left w:val="none" w:sz="0" w:space="0" w:color="auto"/>
            <w:bottom w:val="none" w:sz="0" w:space="0" w:color="auto"/>
            <w:right w:val="none" w:sz="0" w:space="0" w:color="auto"/>
          </w:divBdr>
        </w:div>
        <w:div w:id="633481981">
          <w:marLeft w:val="0"/>
          <w:marRight w:val="0"/>
          <w:marTop w:val="0"/>
          <w:marBottom w:val="0"/>
          <w:divBdr>
            <w:top w:val="none" w:sz="0" w:space="0" w:color="auto"/>
            <w:left w:val="none" w:sz="0" w:space="0" w:color="auto"/>
            <w:bottom w:val="none" w:sz="0" w:space="0" w:color="auto"/>
            <w:right w:val="none" w:sz="0" w:space="0" w:color="auto"/>
          </w:divBdr>
        </w:div>
        <w:div w:id="801266146">
          <w:marLeft w:val="0"/>
          <w:marRight w:val="0"/>
          <w:marTop w:val="0"/>
          <w:marBottom w:val="0"/>
          <w:divBdr>
            <w:top w:val="none" w:sz="0" w:space="0" w:color="auto"/>
            <w:left w:val="none" w:sz="0" w:space="0" w:color="auto"/>
            <w:bottom w:val="none" w:sz="0" w:space="0" w:color="auto"/>
            <w:right w:val="none" w:sz="0" w:space="0" w:color="auto"/>
          </w:divBdr>
        </w:div>
        <w:div w:id="815880520">
          <w:marLeft w:val="0"/>
          <w:marRight w:val="0"/>
          <w:marTop w:val="0"/>
          <w:marBottom w:val="0"/>
          <w:divBdr>
            <w:top w:val="none" w:sz="0" w:space="0" w:color="auto"/>
            <w:left w:val="none" w:sz="0" w:space="0" w:color="auto"/>
            <w:bottom w:val="none" w:sz="0" w:space="0" w:color="auto"/>
            <w:right w:val="none" w:sz="0" w:space="0" w:color="auto"/>
          </w:divBdr>
        </w:div>
        <w:div w:id="935939345">
          <w:marLeft w:val="0"/>
          <w:marRight w:val="0"/>
          <w:marTop w:val="0"/>
          <w:marBottom w:val="0"/>
          <w:divBdr>
            <w:top w:val="none" w:sz="0" w:space="0" w:color="auto"/>
            <w:left w:val="none" w:sz="0" w:space="0" w:color="auto"/>
            <w:bottom w:val="none" w:sz="0" w:space="0" w:color="auto"/>
            <w:right w:val="none" w:sz="0" w:space="0" w:color="auto"/>
          </w:divBdr>
        </w:div>
        <w:div w:id="1102070526">
          <w:marLeft w:val="0"/>
          <w:marRight w:val="0"/>
          <w:marTop w:val="0"/>
          <w:marBottom w:val="0"/>
          <w:divBdr>
            <w:top w:val="none" w:sz="0" w:space="0" w:color="auto"/>
            <w:left w:val="none" w:sz="0" w:space="0" w:color="auto"/>
            <w:bottom w:val="none" w:sz="0" w:space="0" w:color="auto"/>
            <w:right w:val="none" w:sz="0" w:space="0" w:color="auto"/>
          </w:divBdr>
        </w:div>
        <w:div w:id="1112671540">
          <w:marLeft w:val="0"/>
          <w:marRight w:val="0"/>
          <w:marTop w:val="0"/>
          <w:marBottom w:val="0"/>
          <w:divBdr>
            <w:top w:val="none" w:sz="0" w:space="0" w:color="auto"/>
            <w:left w:val="none" w:sz="0" w:space="0" w:color="auto"/>
            <w:bottom w:val="none" w:sz="0" w:space="0" w:color="auto"/>
            <w:right w:val="none" w:sz="0" w:space="0" w:color="auto"/>
          </w:divBdr>
          <w:divsChild>
            <w:div w:id="904951981">
              <w:marLeft w:val="-75"/>
              <w:marRight w:val="0"/>
              <w:marTop w:val="30"/>
              <w:marBottom w:val="30"/>
              <w:divBdr>
                <w:top w:val="none" w:sz="0" w:space="0" w:color="auto"/>
                <w:left w:val="none" w:sz="0" w:space="0" w:color="auto"/>
                <w:bottom w:val="none" w:sz="0" w:space="0" w:color="auto"/>
                <w:right w:val="none" w:sz="0" w:space="0" w:color="auto"/>
              </w:divBdr>
              <w:divsChild>
                <w:div w:id="27221165">
                  <w:marLeft w:val="0"/>
                  <w:marRight w:val="0"/>
                  <w:marTop w:val="0"/>
                  <w:marBottom w:val="0"/>
                  <w:divBdr>
                    <w:top w:val="none" w:sz="0" w:space="0" w:color="auto"/>
                    <w:left w:val="none" w:sz="0" w:space="0" w:color="auto"/>
                    <w:bottom w:val="none" w:sz="0" w:space="0" w:color="auto"/>
                    <w:right w:val="none" w:sz="0" w:space="0" w:color="auto"/>
                  </w:divBdr>
                </w:div>
                <w:div w:id="27999861">
                  <w:marLeft w:val="0"/>
                  <w:marRight w:val="0"/>
                  <w:marTop w:val="0"/>
                  <w:marBottom w:val="0"/>
                  <w:divBdr>
                    <w:top w:val="none" w:sz="0" w:space="0" w:color="auto"/>
                    <w:left w:val="none" w:sz="0" w:space="0" w:color="auto"/>
                    <w:bottom w:val="none" w:sz="0" w:space="0" w:color="auto"/>
                    <w:right w:val="none" w:sz="0" w:space="0" w:color="auto"/>
                  </w:divBdr>
                  <w:divsChild>
                    <w:div w:id="421535286">
                      <w:marLeft w:val="0"/>
                      <w:marRight w:val="0"/>
                      <w:marTop w:val="0"/>
                      <w:marBottom w:val="0"/>
                      <w:divBdr>
                        <w:top w:val="none" w:sz="0" w:space="0" w:color="auto"/>
                        <w:left w:val="none" w:sz="0" w:space="0" w:color="auto"/>
                        <w:bottom w:val="none" w:sz="0" w:space="0" w:color="auto"/>
                        <w:right w:val="none" w:sz="0" w:space="0" w:color="auto"/>
                      </w:divBdr>
                    </w:div>
                  </w:divsChild>
                </w:div>
                <w:div w:id="51078126">
                  <w:marLeft w:val="0"/>
                  <w:marRight w:val="0"/>
                  <w:marTop w:val="0"/>
                  <w:marBottom w:val="0"/>
                  <w:divBdr>
                    <w:top w:val="none" w:sz="0" w:space="0" w:color="auto"/>
                    <w:left w:val="none" w:sz="0" w:space="0" w:color="auto"/>
                    <w:bottom w:val="none" w:sz="0" w:space="0" w:color="auto"/>
                    <w:right w:val="none" w:sz="0" w:space="0" w:color="auto"/>
                  </w:divBdr>
                  <w:divsChild>
                    <w:div w:id="1672489113">
                      <w:marLeft w:val="0"/>
                      <w:marRight w:val="0"/>
                      <w:marTop w:val="0"/>
                      <w:marBottom w:val="0"/>
                      <w:divBdr>
                        <w:top w:val="none" w:sz="0" w:space="0" w:color="auto"/>
                        <w:left w:val="none" w:sz="0" w:space="0" w:color="auto"/>
                        <w:bottom w:val="none" w:sz="0" w:space="0" w:color="auto"/>
                        <w:right w:val="none" w:sz="0" w:space="0" w:color="auto"/>
                      </w:divBdr>
                    </w:div>
                  </w:divsChild>
                </w:div>
                <w:div w:id="76368293">
                  <w:marLeft w:val="0"/>
                  <w:marRight w:val="0"/>
                  <w:marTop w:val="0"/>
                  <w:marBottom w:val="0"/>
                  <w:divBdr>
                    <w:top w:val="none" w:sz="0" w:space="0" w:color="auto"/>
                    <w:left w:val="none" w:sz="0" w:space="0" w:color="auto"/>
                    <w:bottom w:val="none" w:sz="0" w:space="0" w:color="auto"/>
                    <w:right w:val="none" w:sz="0" w:space="0" w:color="auto"/>
                  </w:divBdr>
                  <w:divsChild>
                    <w:div w:id="1832787990">
                      <w:marLeft w:val="0"/>
                      <w:marRight w:val="0"/>
                      <w:marTop w:val="0"/>
                      <w:marBottom w:val="0"/>
                      <w:divBdr>
                        <w:top w:val="none" w:sz="0" w:space="0" w:color="auto"/>
                        <w:left w:val="none" w:sz="0" w:space="0" w:color="auto"/>
                        <w:bottom w:val="none" w:sz="0" w:space="0" w:color="auto"/>
                        <w:right w:val="none" w:sz="0" w:space="0" w:color="auto"/>
                      </w:divBdr>
                    </w:div>
                  </w:divsChild>
                </w:div>
                <w:div w:id="76445882">
                  <w:marLeft w:val="0"/>
                  <w:marRight w:val="0"/>
                  <w:marTop w:val="0"/>
                  <w:marBottom w:val="0"/>
                  <w:divBdr>
                    <w:top w:val="none" w:sz="0" w:space="0" w:color="auto"/>
                    <w:left w:val="none" w:sz="0" w:space="0" w:color="auto"/>
                    <w:bottom w:val="none" w:sz="0" w:space="0" w:color="auto"/>
                    <w:right w:val="none" w:sz="0" w:space="0" w:color="auto"/>
                  </w:divBdr>
                  <w:divsChild>
                    <w:div w:id="443186782">
                      <w:marLeft w:val="0"/>
                      <w:marRight w:val="0"/>
                      <w:marTop w:val="0"/>
                      <w:marBottom w:val="0"/>
                      <w:divBdr>
                        <w:top w:val="none" w:sz="0" w:space="0" w:color="auto"/>
                        <w:left w:val="none" w:sz="0" w:space="0" w:color="auto"/>
                        <w:bottom w:val="none" w:sz="0" w:space="0" w:color="auto"/>
                        <w:right w:val="none" w:sz="0" w:space="0" w:color="auto"/>
                      </w:divBdr>
                    </w:div>
                  </w:divsChild>
                </w:div>
                <w:div w:id="80370758">
                  <w:marLeft w:val="0"/>
                  <w:marRight w:val="0"/>
                  <w:marTop w:val="0"/>
                  <w:marBottom w:val="0"/>
                  <w:divBdr>
                    <w:top w:val="none" w:sz="0" w:space="0" w:color="auto"/>
                    <w:left w:val="none" w:sz="0" w:space="0" w:color="auto"/>
                    <w:bottom w:val="none" w:sz="0" w:space="0" w:color="auto"/>
                    <w:right w:val="none" w:sz="0" w:space="0" w:color="auto"/>
                  </w:divBdr>
                  <w:divsChild>
                    <w:div w:id="333533039">
                      <w:marLeft w:val="0"/>
                      <w:marRight w:val="0"/>
                      <w:marTop w:val="0"/>
                      <w:marBottom w:val="0"/>
                      <w:divBdr>
                        <w:top w:val="none" w:sz="0" w:space="0" w:color="auto"/>
                        <w:left w:val="none" w:sz="0" w:space="0" w:color="auto"/>
                        <w:bottom w:val="none" w:sz="0" w:space="0" w:color="auto"/>
                        <w:right w:val="none" w:sz="0" w:space="0" w:color="auto"/>
                      </w:divBdr>
                    </w:div>
                  </w:divsChild>
                </w:div>
                <w:div w:id="126550925">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35750093">
                  <w:marLeft w:val="0"/>
                  <w:marRight w:val="0"/>
                  <w:marTop w:val="0"/>
                  <w:marBottom w:val="0"/>
                  <w:divBdr>
                    <w:top w:val="none" w:sz="0" w:space="0" w:color="auto"/>
                    <w:left w:val="none" w:sz="0" w:space="0" w:color="auto"/>
                    <w:bottom w:val="none" w:sz="0" w:space="0" w:color="auto"/>
                    <w:right w:val="none" w:sz="0" w:space="0" w:color="auto"/>
                  </w:divBdr>
                  <w:divsChild>
                    <w:div w:id="128980270">
                      <w:marLeft w:val="0"/>
                      <w:marRight w:val="0"/>
                      <w:marTop w:val="0"/>
                      <w:marBottom w:val="0"/>
                      <w:divBdr>
                        <w:top w:val="none" w:sz="0" w:space="0" w:color="auto"/>
                        <w:left w:val="none" w:sz="0" w:space="0" w:color="auto"/>
                        <w:bottom w:val="none" w:sz="0" w:space="0" w:color="auto"/>
                        <w:right w:val="none" w:sz="0" w:space="0" w:color="auto"/>
                      </w:divBdr>
                    </w:div>
                  </w:divsChild>
                </w:div>
                <w:div w:id="237639878">
                  <w:marLeft w:val="0"/>
                  <w:marRight w:val="0"/>
                  <w:marTop w:val="0"/>
                  <w:marBottom w:val="0"/>
                  <w:divBdr>
                    <w:top w:val="none" w:sz="0" w:space="0" w:color="auto"/>
                    <w:left w:val="none" w:sz="0" w:space="0" w:color="auto"/>
                    <w:bottom w:val="none" w:sz="0" w:space="0" w:color="auto"/>
                    <w:right w:val="none" w:sz="0" w:space="0" w:color="auto"/>
                  </w:divBdr>
                  <w:divsChild>
                    <w:div w:id="2001733489">
                      <w:marLeft w:val="0"/>
                      <w:marRight w:val="0"/>
                      <w:marTop w:val="0"/>
                      <w:marBottom w:val="0"/>
                      <w:divBdr>
                        <w:top w:val="none" w:sz="0" w:space="0" w:color="auto"/>
                        <w:left w:val="none" w:sz="0" w:space="0" w:color="auto"/>
                        <w:bottom w:val="none" w:sz="0" w:space="0" w:color="auto"/>
                        <w:right w:val="none" w:sz="0" w:space="0" w:color="auto"/>
                      </w:divBdr>
                    </w:div>
                  </w:divsChild>
                </w:div>
                <w:div w:id="246310765">
                  <w:marLeft w:val="0"/>
                  <w:marRight w:val="0"/>
                  <w:marTop w:val="0"/>
                  <w:marBottom w:val="0"/>
                  <w:divBdr>
                    <w:top w:val="none" w:sz="0" w:space="0" w:color="auto"/>
                    <w:left w:val="none" w:sz="0" w:space="0" w:color="auto"/>
                    <w:bottom w:val="none" w:sz="0" w:space="0" w:color="auto"/>
                    <w:right w:val="none" w:sz="0" w:space="0" w:color="auto"/>
                  </w:divBdr>
                  <w:divsChild>
                    <w:div w:id="2125613235">
                      <w:marLeft w:val="0"/>
                      <w:marRight w:val="0"/>
                      <w:marTop w:val="0"/>
                      <w:marBottom w:val="0"/>
                      <w:divBdr>
                        <w:top w:val="none" w:sz="0" w:space="0" w:color="auto"/>
                        <w:left w:val="none" w:sz="0" w:space="0" w:color="auto"/>
                        <w:bottom w:val="none" w:sz="0" w:space="0" w:color="auto"/>
                        <w:right w:val="none" w:sz="0" w:space="0" w:color="auto"/>
                      </w:divBdr>
                    </w:div>
                  </w:divsChild>
                </w:div>
                <w:div w:id="269900235">
                  <w:marLeft w:val="0"/>
                  <w:marRight w:val="0"/>
                  <w:marTop w:val="0"/>
                  <w:marBottom w:val="0"/>
                  <w:divBdr>
                    <w:top w:val="none" w:sz="0" w:space="0" w:color="auto"/>
                    <w:left w:val="none" w:sz="0" w:space="0" w:color="auto"/>
                    <w:bottom w:val="none" w:sz="0" w:space="0" w:color="auto"/>
                    <w:right w:val="none" w:sz="0" w:space="0" w:color="auto"/>
                  </w:divBdr>
                  <w:divsChild>
                    <w:div w:id="212237615">
                      <w:marLeft w:val="0"/>
                      <w:marRight w:val="0"/>
                      <w:marTop w:val="0"/>
                      <w:marBottom w:val="0"/>
                      <w:divBdr>
                        <w:top w:val="none" w:sz="0" w:space="0" w:color="auto"/>
                        <w:left w:val="none" w:sz="0" w:space="0" w:color="auto"/>
                        <w:bottom w:val="none" w:sz="0" w:space="0" w:color="auto"/>
                        <w:right w:val="none" w:sz="0" w:space="0" w:color="auto"/>
                      </w:divBdr>
                    </w:div>
                  </w:divsChild>
                </w:div>
                <w:div w:id="273828859">
                  <w:marLeft w:val="0"/>
                  <w:marRight w:val="0"/>
                  <w:marTop w:val="0"/>
                  <w:marBottom w:val="0"/>
                  <w:divBdr>
                    <w:top w:val="none" w:sz="0" w:space="0" w:color="auto"/>
                    <w:left w:val="none" w:sz="0" w:space="0" w:color="auto"/>
                    <w:bottom w:val="none" w:sz="0" w:space="0" w:color="auto"/>
                    <w:right w:val="none" w:sz="0" w:space="0" w:color="auto"/>
                  </w:divBdr>
                </w:div>
                <w:div w:id="309527672">
                  <w:marLeft w:val="0"/>
                  <w:marRight w:val="0"/>
                  <w:marTop w:val="0"/>
                  <w:marBottom w:val="0"/>
                  <w:divBdr>
                    <w:top w:val="none" w:sz="0" w:space="0" w:color="auto"/>
                    <w:left w:val="none" w:sz="0" w:space="0" w:color="auto"/>
                    <w:bottom w:val="none" w:sz="0" w:space="0" w:color="auto"/>
                    <w:right w:val="none" w:sz="0" w:space="0" w:color="auto"/>
                  </w:divBdr>
                  <w:divsChild>
                    <w:div w:id="408115110">
                      <w:marLeft w:val="0"/>
                      <w:marRight w:val="0"/>
                      <w:marTop w:val="0"/>
                      <w:marBottom w:val="0"/>
                      <w:divBdr>
                        <w:top w:val="none" w:sz="0" w:space="0" w:color="auto"/>
                        <w:left w:val="none" w:sz="0" w:space="0" w:color="auto"/>
                        <w:bottom w:val="none" w:sz="0" w:space="0" w:color="auto"/>
                        <w:right w:val="none" w:sz="0" w:space="0" w:color="auto"/>
                      </w:divBdr>
                    </w:div>
                  </w:divsChild>
                </w:div>
                <w:div w:id="348992836">
                  <w:marLeft w:val="0"/>
                  <w:marRight w:val="0"/>
                  <w:marTop w:val="0"/>
                  <w:marBottom w:val="0"/>
                  <w:divBdr>
                    <w:top w:val="none" w:sz="0" w:space="0" w:color="auto"/>
                    <w:left w:val="none" w:sz="0" w:space="0" w:color="auto"/>
                    <w:bottom w:val="none" w:sz="0" w:space="0" w:color="auto"/>
                    <w:right w:val="none" w:sz="0" w:space="0" w:color="auto"/>
                  </w:divBdr>
                  <w:divsChild>
                    <w:div w:id="1371033196">
                      <w:marLeft w:val="0"/>
                      <w:marRight w:val="0"/>
                      <w:marTop w:val="0"/>
                      <w:marBottom w:val="0"/>
                      <w:divBdr>
                        <w:top w:val="none" w:sz="0" w:space="0" w:color="auto"/>
                        <w:left w:val="none" w:sz="0" w:space="0" w:color="auto"/>
                        <w:bottom w:val="none" w:sz="0" w:space="0" w:color="auto"/>
                        <w:right w:val="none" w:sz="0" w:space="0" w:color="auto"/>
                      </w:divBdr>
                    </w:div>
                  </w:divsChild>
                </w:div>
                <w:div w:id="369502907">
                  <w:marLeft w:val="0"/>
                  <w:marRight w:val="0"/>
                  <w:marTop w:val="0"/>
                  <w:marBottom w:val="0"/>
                  <w:divBdr>
                    <w:top w:val="none" w:sz="0" w:space="0" w:color="auto"/>
                    <w:left w:val="none" w:sz="0" w:space="0" w:color="auto"/>
                    <w:bottom w:val="none" w:sz="0" w:space="0" w:color="auto"/>
                    <w:right w:val="none" w:sz="0" w:space="0" w:color="auto"/>
                  </w:divBdr>
                  <w:divsChild>
                    <w:div w:id="322124001">
                      <w:marLeft w:val="0"/>
                      <w:marRight w:val="0"/>
                      <w:marTop w:val="0"/>
                      <w:marBottom w:val="0"/>
                      <w:divBdr>
                        <w:top w:val="none" w:sz="0" w:space="0" w:color="auto"/>
                        <w:left w:val="none" w:sz="0" w:space="0" w:color="auto"/>
                        <w:bottom w:val="none" w:sz="0" w:space="0" w:color="auto"/>
                        <w:right w:val="none" w:sz="0" w:space="0" w:color="auto"/>
                      </w:divBdr>
                    </w:div>
                  </w:divsChild>
                </w:div>
                <w:div w:id="433592269">
                  <w:marLeft w:val="0"/>
                  <w:marRight w:val="0"/>
                  <w:marTop w:val="0"/>
                  <w:marBottom w:val="0"/>
                  <w:divBdr>
                    <w:top w:val="none" w:sz="0" w:space="0" w:color="auto"/>
                    <w:left w:val="none" w:sz="0" w:space="0" w:color="auto"/>
                    <w:bottom w:val="none" w:sz="0" w:space="0" w:color="auto"/>
                    <w:right w:val="none" w:sz="0" w:space="0" w:color="auto"/>
                  </w:divBdr>
                  <w:divsChild>
                    <w:div w:id="265890332">
                      <w:marLeft w:val="0"/>
                      <w:marRight w:val="0"/>
                      <w:marTop w:val="0"/>
                      <w:marBottom w:val="0"/>
                      <w:divBdr>
                        <w:top w:val="none" w:sz="0" w:space="0" w:color="auto"/>
                        <w:left w:val="none" w:sz="0" w:space="0" w:color="auto"/>
                        <w:bottom w:val="none" w:sz="0" w:space="0" w:color="auto"/>
                        <w:right w:val="none" w:sz="0" w:space="0" w:color="auto"/>
                      </w:divBdr>
                    </w:div>
                  </w:divsChild>
                </w:div>
                <w:div w:id="435253427">
                  <w:marLeft w:val="0"/>
                  <w:marRight w:val="0"/>
                  <w:marTop w:val="0"/>
                  <w:marBottom w:val="0"/>
                  <w:divBdr>
                    <w:top w:val="none" w:sz="0" w:space="0" w:color="auto"/>
                    <w:left w:val="none" w:sz="0" w:space="0" w:color="auto"/>
                    <w:bottom w:val="none" w:sz="0" w:space="0" w:color="auto"/>
                    <w:right w:val="none" w:sz="0" w:space="0" w:color="auto"/>
                  </w:divBdr>
                </w:div>
                <w:div w:id="473959287">
                  <w:marLeft w:val="0"/>
                  <w:marRight w:val="0"/>
                  <w:marTop w:val="0"/>
                  <w:marBottom w:val="0"/>
                  <w:divBdr>
                    <w:top w:val="none" w:sz="0" w:space="0" w:color="auto"/>
                    <w:left w:val="none" w:sz="0" w:space="0" w:color="auto"/>
                    <w:bottom w:val="none" w:sz="0" w:space="0" w:color="auto"/>
                    <w:right w:val="none" w:sz="0" w:space="0" w:color="auto"/>
                  </w:divBdr>
                </w:div>
                <w:div w:id="599066974">
                  <w:marLeft w:val="0"/>
                  <w:marRight w:val="0"/>
                  <w:marTop w:val="0"/>
                  <w:marBottom w:val="0"/>
                  <w:divBdr>
                    <w:top w:val="none" w:sz="0" w:space="0" w:color="auto"/>
                    <w:left w:val="none" w:sz="0" w:space="0" w:color="auto"/>
                    <w:bottom w:val="none" w:sz="0" w:space="0" w:color="auto"/>
                    <w:right w:val="none" w:sz="0" w:space="0" w:color="auto"/>
                  </w:divBdr>
                  <w:divsChild>
                    <w:div w:id="815879992">
                      <w:marLeft w:val="0"/>
                      <w:marRight w:val="0"/>
                      <w:marTop w:val="0"/>
                      <w:marBottom w:val="0"/>
                      <w:divBdr>
                        <w:top w:val="none" w:sz="0" w:space="0" w:color="auto"/>
                        <w:left w:val="none" w:sz="0" w:space="0" w:color="auto"/>
                        <w:bottom w:val="none" w:sz="0" w:space="0" w:color="auto"/>
                        <w:right w:val="none" w:sz="0" w:space="0" w:color="auto"/>
                      </w:divBdr>
                    </w:div>
                  </w:divsChild>
                </w:div>
                <w:div w:id="606157672">
                  <w:marLeft w:val="0"/>
                  <w:marRight w:val="0"/>
                  <w:marTop w:val="0"/>
                  <w:marBottom w:val="0"/>
                  <w:divBdr>
                    <w:top w:val="none" w:sz="0" w:space="0" w:color="auto"/>
                    <w:left w:val="none" w:sz="0" w:space="0" w:color="auto"/>
                    <w:bottom w:val="none" w:sz="0" w:space="0" w:color="auto"/>
                    <w:right w:val="none" w:sz="0" w:space="0" w:color="auto"/>
                  </w:divBdr>
                  <w:divsChild>
                    <w:div w:id="45300351">
                      <w:marLeft w:val="0"/>
                      <w:marRight w:val="0"/>
                      <w:marTop w:val="0"/>
                      <w:marBottom w:val="0"/>
                      <w:divBdr>
                        <w:top w:val="none" w:sz="0" w:space="0" w:color="auto"/>
                        <w:left w:val="none" w:sz="0" w:space="0" w:color="auto"/>
                        <w:bottom w:val="none" w:sz="0" w:space="0" w:color="auto"/>
                        <w:right w:val="none" w:sz="0" w:space="0" w:color="auto"/>
                      </w:divBdr>
                    </w:div>
                  </w:divsChild>
                </w:div>
                <w:div w:id="657265604">
                  <w:marLeft w:val="0"/>
                  <w:marRight w:val="0"/>
                  <w:marTop w:val="0"/>
                  <w:marBottom w:val="0"/>
                  <w:divBdr>
                    <w:top w:val="none" w:sz="0" w:space="0" w:color="auto"/>
                    <w:left w:val="none" w:sz="0" w:space="0" w:color="auto"/>
                    <w:bottom w:val="none" w:sz="0" w:space="0" w:color="auto"/>
                    <w:right w:val="none" w:sz="0" w:space="0" w:color="auto"/>
                  </w:divBdr>
                  <w:divsChild>
                    <w:div w:id="1771311653">
                      <w:marLeft w:val="0"/>
                      <w:marRight w:val="0"/>
                      <w:marTop w:val="0"/>
                      <w:marBottom w:val="0"/>
                      <w:divBdr>
                        <w:top w:val="none" w:sz="0" w:space="0" w:color="auto"/>
                        <w:left w:val="none" w:sz="0" w:space="0" w:color="auto"/>
                        <w:bottom w:val="none" w:sz="0" w:space="0" w:color="auto"/>
                        <w:right w:val="none" w:sz="0" w:space="0" w:color="auto"/>
                      </w:divBdr>
                    </w:div>
                  </w:divsChild>
                </w:div>
                <w:div w:id="741218404">
                  <w:marLeft w:val="0"/>
                  <w:marRight w:val="0"/>
                  <w:marTop w:val="0"/>
                  <w:marBottom w:val="0"/>
                  <w:divBdr>
                    <w:top w:val="none" w:sz="0" w:space="0" w:color="auto"/>
                    <w:left w:val="none" w:sz="0" w:space="0" w:color="auto"/>
                    <w:bottom w:val="none" w:sz="0" w:space="0" w:color="auto"/>
                    <w:right w:val="none" w:sz="0" w:space="0" w:color="auto"/>
                  </w:divBdr>
                  <w:divsChild>
                    <w:div w:id="67651170">
                      <w:marLeft w:val="0"/>
                      <w:marRight w:val="0"/>
                      <w:marTop w:val="0"/>
                      <w:marBottom w:val="0"/>
                      <w:divBdr>
                        <w:top w:val="none" w:sz="0" w:space="0" w:color="auto"/>
                        <w:left w:val="none" w:sz="0" w:space="0" w:color="auto"/>
                        <w:bottom w:val="none" w:sz="0" w:space="0" w:color="auto"/>
                        <w:right w:val="none" w:sz="0" w:space="0" w:color="auto"/>
                      </w:divBdr>
                    </w:div>
                  </w:divsChild>
                </w:div>
                <w:div w:id="756942304">
                  <w:marLeft w:val="0"/>
                  <w:marRight w:val="0"/>
                  <w:marTop w:val="0"/>
                  <w:marBottom w:val="0"/>
                  <w:divBdr>
                    <w:top w:val="none" w:sz="0" w:space="0" w:color="auto"/>
                    <w:left w:val="none" w:sz="0" w:space="0" w:color="auto"/>
                    <w:bottom w:val="none" w:sz="0" w:space="0" w:color="auto"/>
                    <w:right w:val="none" w:sz="0" w:space="0" w:color="auto"/>
                  </w:divBdr>
                </w:div>
                <w:div w:id="784738095">
                  <w:marLeft w:val="0"/>
                  <w:marRight w:val="0"/>
                  <w:marTop w:val="0"/>
                  <w:marBottom w:val="0"/>
                  <w:divBdr>
                    <w:top w:val="none" w:sz="0" w:space="0" w:color="auto"/>
                    <w:left w:val="none" w:sz="0" w:space="0" w:color="auto"/>
                    <w:bottom w:val="none" w:sz="0" w:space="0" w:color="auto"/>
                    <w:right w:val="none" w:sz="0" w:space="0" w:color="auto"/>
                  </w:divBdr>
                  <w:divsChild>
                    <w:div w:id="1124425939">
                      <w:marLeft w:val="0"/>
                      <w:marRight w:val="0"/>
                      <w:marTop w:val="0"/>
                      <w:marBottom w:val="0"/>
                      <w:divBdr>
                        <w:top w:val="none" w:sz="0" w:space="0" w:color="auto"/>
                        <w:left w:val="none" w:sz="0" w:space="0" w:color="auto"/>
                        <w:bottom w:val="none" w:sz="0" w:space="0" w:color="auto"/>
                        <w:right w:val="none" w:sz="0" w:space="0" w:color="auto"/>
                      </w:divBdr>
                    </w:div>
                  </w:divsChild>
                </w:div>
                <w:div w:id="787359620">
                  <w:marLeft w:val="0"/>
                  <w:marRight w:val="0"/>
                  <w:marTop w:val="0"/>
                  <w:marBottom w:val="0"/>
                  <w:divBdr>
                    <w:top w:val="none" w:sz="0" w:space="0" w:color="auto"/>
                    <w:left w:val="none" w:sz="0" w:space="0" w:color="auto"/>
                    <w:bottom w:val="none" w:sz="0" w:space="0" w:color="auto"/>
                    <w:right w:val="none" w:sz="0" w:space="0" w:color="auto"/>
                  </w:divBdr>
                  <w:divsChild>
                    <w:div w:id="1579948749">
                      <w:marLeft w:val="0"/>
                      <w:marRight w:val="0"/>
                      <w:marTop w:val="0"/>
                      <w:marBottom w:val="0"/>
                      <w:divBdr>
                        <w:top w:val="none" w:sz="0" w:space="0" w:color="auto"/>
                        <w:left w:val="none" w:sz="0" w:space="0" w:color="auto"/>
                        <w:bottom w:val="none" w:sz="0" w:space="0" w:color="auto"/>
                        <w:right w:val="none" w:sz="0" w:space="0" w:color="auto"/>
                      </w:divBdr>
                    </w:div>
                  </w:divsChild>
                </w:div>
                <w:div w:id="840581095">
                  <w:marLeft w:val="0"/>
                  <w:marRight w:val="0"/>
                  <w:marTop w:val="0"/>
                  <w:marBottom w:val="0"/>
                  <w:divBdr>
                    <w:top w:val="none" w:sz="0" w:space="0" w:color="auto"/>
                    <w:left w:val="none" w:sz="0" w:space="0" w:color="auto"/>
                    <w:bottom w:val="none" w:sz="0" w:space="0" w:color="auto"/>
                    <w:right w:val="none" w:sz="0" w:space="0" w:color="auto"/>
                  </w:divBdr>
                  <w:divsChild>
                    <w:div w:id="379938334">
                      <w:marLeft w:val="0"/>
                      <w:marRight w:val="0"/>
                      <w:marTop w:val="0"/>
                      <w:marBottom w:val="0"/>
                      <w:divBdr>
                        <w:top w:val="none" w:sz="0" w:space="0" w:color="auto"/>
                        <w:left w:val="none" w:sz="0" w:space="0" w:color="auto"/>
                        <w:bottom w:val="none" w:sz="0" w:space="0" w:color="auto"/>
                        <w:right w:val="none" w:sz="0" w:space="0" w:color="auto"/>
                      </w:divBdr>
                    </w:div>
                  </w:divsChild>
                </w:div>
                <w:div w:id="866606480">
                  <w:marLeft w:val="0"/>
                  <w:marRight w:val="0"/>
                  <w:marTop w:val="0"/>
                  <w:marBottom w:val="0"/>
                  <w:divBdr>
                    <w:top w:val="none" w:sz="0" w:space="0" w:color="auto"/>
                    <w:left w:val="none" w:sz="0" w:space="0" w:color="auto"/>
                    <w:bottom w:val="none" w:sz="0" w:space="0" w:color="auto"/>
                    <w:right w:val="none" w:sz="0" w:space="0" w:color="auto"/>
                  </w:divBdr>
                  <w:divsChild>
                    <w:div w:id="409885714">
                      <w:marLeft w:val="0"/>
                      <w:marRight w:val="0"/>
                      <w:marTop w:val="0"/>
                      <w:marBottom w:val="0"/>
                      <w:divBdr>
                        <w:top w:val="none" w:sz="0" w:space="0" w:color="auto"/>
                        <w:left w:val="none" w:sz="0" w:space="0" w:color="auto"/>
                        <w:bottom w:val="none" w:sz="0" w:space="0" w:color="auto"/>
                        <w:right w:val="none" w:sz="0" w:space="0" w:color="auto"/>
                      </w:divBdr>
                    </w:div>
                  </w:divsChild>
                </w:div>
                <w:div w:id="1028605664">
                  <w:marLeft w:val="0"/>
                  <w:marRight w:val="0"/>
                  <w:marTop w:val="0"/>
                  <w:marBottom w:val="0"/>
                  <w:divBdr>
                    <w:top w:val="none" w:sz="0" w:space="0" w:color="auto"/>
                    <w:left w:val="none" w:sz="0" w:space="0" w:color="auto"/>
                    <w:bottom w:val="none" w:sz="0" w:space="0" w:color="auto"/>
                    <w:right w:val="none" w:sz="0" w:space="0" w:color="auto"/>
                  </w:divBdr>
                  <w:divsChild>
                    <w:div w:id="232669207">
                      <w:marLeft w:val="0"/>
                      <w:marRight w:val="0"/>
                      <w:marTop w:val="0"/>
                      <w:marBottom w:val="0"/>
                      <w:divBdr>
                        <w:top w:val="none" w:sz="0" w:space="0" w:color="auto"/>
                        <w:left w:val="none" w:sz="0" w:space="0" w:color="auto"/>
                        <w:bottom w:val="none" w:sz="0" w:space="0" w:color="auto"/>
                        <w:right w:val="none" w:sz="0" w:space="0" w:color="auto"/>
                      </w:divBdr>
                    </w:div>
                  </w:divsChild>
                </w:div>
                <w:div w:id="1124009495">
                  <w:marLeft w:val="0"/>
                  <w:marRight w:val="0"/>
                  <w:marTop w:val="0"/>
                  <w:marBottom w:val="0"/>
                  <w:divBdr>
                    <w:top w:val="none" w:sz="0" w:space="0" w:color="auto"/>
                    <w:left w:val="none" w:sz="0" w:space="0" w:color="auto"/>
                    <w:bottom w:val="none" w:sz="0" w:space="0" w:color="auto"/>
                    <w:right w:val="none" w:sz="0" w:space="0" w:color="auto"/>
                  </w:divBdr>
                  <w:divsChild>
                    <w:div w:id="1406105440">
                      <w:marLeft w:val="0"/>
                      <w:marRight w:val="0"/>
                      <w:marTop w:val="0"/>
                      <w:marBottom w:val="0"/>
                      <w:divBdr>
                        <w:top w:val="none" w:sz="0" w:space="0" w:color="auto"/>
                        <w:left w:val="none" w:sz="0" w:space="0" w:color="auto"/>
                        <w:bottom w:val="none" w:sz="0" w:space="0" w:color="auto"/>
                        <w:right w:val="none" w:sz="0" w:space="0" w:color="auto"/>
                      </w:divBdr>
                    </w:div>
                  </w:divsChild>
                </w:div>
                <w:div w:id="1127550073">
                  <w:marLeft w:val="0"/>
                  <w:marRight w:val="0"/>
                  <w:marTop w:val="0"/>
                  <w:marBottom w:val="0"/>
                  <w:divBdr>
                    <w:top w:val="none" w:sz="0" w:space="0" w:color="auto"/>
                    <w:left w:val="none" w:sz="0" w:space="0" w:color="auto"/>
                    <w:bottom w:val="none" w:sz="0" w:space="0" w:color="auto"/>
                    <w:right w:val="none" w:sz="0" w:space="0" w:color="auto"/>
                  </w:divBdr>
                  <w:divsChild>
                    <w:div w:id="1615356923">
                      <w:marLeft w:val="0"/>
                      <w:marRight w:val="0"/>
                      <w:marTop w:val="0"/>
                      <w:marBottom w:val="0"/>
                      <w:divBdr>
                        <w:top w:val="none" w:sz="0" w:space="0" w:color="auto"/>
                        <w:left w:val="none" w:sz="0" w:space="0" w:color="auto"/>
                        <w:bottom w:val="none" w:sz="0" w:space="0" w:color="auto"/>
                        <w:right w:val="none" w:sz="0" w:space="0" w:color="auto"/>
                      </w:divBdr>
                    </w:div>
                  </w:divsChild>
                </w:div>
                <w:div w:id="1160540677">
                  <w:marLeft w:val="0"/>
                  <w:marRight w:val="0"/>
                  <w:marTop w:val="0"/>
                  <w:marBottom w:val="0"/>
                  <w:divBdr>
                    <w:top w:val="none" w:sz="0" w:space="0" w:color="auto"/>
                    <w:left w:val="none" w:sz="0" w:space="0" w:color="auto"/>
                    <w:bottom w:val="none" w:sz="0" w:space="0" w:color="auto"/>
                    <w:right w:val="none" w:sz="0" w:space="0" w:color="auto"/>
                  </w:divBdr>
                  <w:divsChild>
                    <w:div w:id="1919709614">
                      <w:marLeft w:val="0"/>
                      <w:marRight w:val="0"/>
                      <w:marTop w:val="0"/>
                      <w:marBottom w:val="0"/>
                      <w:divBdr>
                        <w:top w:val="none" w:sz="0" w:space="0" w:color="auto"/>
                        <w:left w:val="none" w:sz="0" w:space="0" w:color="auto"/>
                        <w:bottom w:val="none" w:sz="0" w:space="0" w:color="auto"/>
                        <w:right w:val="none" w:sz="0" w:space="0" w:color="auto"/>
                      </w:divBdr>
                    </w:div>
                  </w:divsChild>
                </w:div>
                <w:div w:id="1186479516">
                  <w:marLeft w:val="0"/>
                  <w:marRight w:val="0"/>
                  <w:marTop w:val="0"/>
                  <w:marBottom w:val="0"/>
                  <w:divBdr>
                    <w:top w:val="none" w:sz="0" w:space="0" w:color="auto"/>
                    <w:left w:val="none" w:sz="0" w:space="0" w:color="auto"/>
                    <w:bottom w:val="none" w:sz="0" w:space="0" w:color="auto"/>
                    <w:right w:val="none" w:sz="0" w:space="0" w:color="auto"/>
                  </w:divBdr>
                  <w:divsChild>
                    <w:div w:id="1295139716">
                      <w:marLeft w:val="0"/>
                      <w:marRight w:val="0"/>
                      <w:marTop w:val="0"/>
                      <w:marBottom w:val="0"/>
                      <w:divBdr>
                        <w:top w:val="none" w:sz="0" w:space="0" w:color="auto"/>
                        <w:left w:val="none" w:sz="0" w:space="0" w:color="auto"/>
                        <w:bottom w:val="none" w:sz="0" w:space="0" w:color="auto"/>
                        <w:right w:val="none" w:sz="0" w:space="0" w:color="auto"/>
                      </w:divBdr>
                    </w:div>
                  </w:divsChild>
                </w:div>
                <w:div w:id="1220215030">
                  <w:marLeft w:val="0"/>
                  <w:marRight w:val="0"/>
                  <w:marTop w:val="0"/>
                  <w:marBottom w:val="0"/>
                  <w:divBdr>
                    <w:top w:val="none" w:sz="0" w:space="0" w:color="auto"/>
                    <w:left w:val="none" w:sz="0" w:space="0" w:color="auto"/>
                    <w:bottom w:val="none" w:sz="0" w:space="0" w:color="auto"/>
                    <w:right w:val="none" w:sz="0" w:space="0" w:color="auto"/>
                  </w:divBdr>
                  <w:divsChild>
                    <w:div w:id="274753041">
                      <w:marLeft w:val="0"/>
                      <w:marRight w:val="0"/>
                      <w:marTop w:val="0"/>
                      <w:marBottom w:val="0"/>
                      <w:divBdr>
                        <w:top w:val="none" w:sz="0" w:space="0" w:color="auto"/>
                        <w:left w:val="none" w:sz="0" w:space="0" w:color="auto"/>
                        <w:bottom w:val="none" w:sz="0" w:space="0" w:color="auto"/>
                        <w:right w:val="none" w:sz="0" w:space="0" w:color="auto"/>
                      </w:divBdr>
                    </w:div>
                  </w:divsChild>
                </w:div>
                <w:div w:id="1426153177">
                  <w:marLeft w:val="0"/>
                  <w:marRight w:val="0"/>
                  <w:marTop w:val="0"/>
                  <w:marBottom w:val="0"/>
                  <w:divBdr>
                    <w:top w:val="none" w:sz="0" w:space="0" w:color="auto"/>
                    <w:left w:val="none" w:sz="0" w:space="0" w:color="auto"/>
                    <w:bottom w:val="none" w:sz="0" w:space="0" w:color="auto"/>
                    <w:right w:val="none" w:sz="0" w:space="0" w:color="auto"/>
                  </w:divBdr>
                  <w:divsChild>
                    <w:div w:id="1776291626">
                      <w:marLeft w:val="0"/>
                      <w:marRight w:val="0"/>
                      <w:marTop w:val="0"/>
                      <w:marBottom w:val="0"/>
                      <w:divBdr>
                        <w:top w:val="none" w:sz="0" w:space="0" w:color="auto"/>
                        <w:left w:val="none" w:sz="0" w:space="0" w:color="auto"/>
                        <w:bottom w:val="none" w:sz="0" w:space="0" w:color="auto"/>
                        <w:right w:val="none" w:sz="0" w:space="0" w:color="auto"/>
                      </w:divBdr>
                    </w:div>
                  </w:divsChild>
                </w:div>
                <w:div w:id="1453787164">
                  <w:marLeft w:val="0"/>
                  <w:marRight w:val="0"/>
                  <w:marTop w:val="0"/>
                  <w:marBottom w:val="0"/>
                  <w:divBdr>
                    <w:top w:val="none" w:sz="0" w:space="0" w:color="auto"/>
                    <w:left w:val="none" w:sz="0" w:space="0" w:color="auto"/>
                    <w:bottom w:val="none" w:sz="0" w:space="0" w:color="auto"/>
                    <w:right w:val="none" w:sz="0" w:space="0" w:color="auto"/>
                  </w:divBdr>
                  <w:divsChild>
                    <w:div w:id="1937715172">
                      <w:marLeft w:val="0"/>
                      <w:marRight w:val="0"/>
                      <w:marTop w:val="0"/>
                      <w:marBottom w:val="0"/>
                      <w:divBdr>
                        <w:top w:val="none" w:sz="0" w:space="0" w:color="auto"/>
                        <w:left w:val="none" w:sz="0" w:space="0" w:color="auto"/>
                        <w:bottom w:val="none" w:sz="0" w:space="0" w:color="auto"/>
                        <w:right w:val="none" w:sz="0" w:space="0" w:color="auto"/>
                      </w:divBdr>
                    </w:div>
                  </w:divsChild>
                </w:div>
                <w:div w:id="1471244138">
                  <w:marLeft w:val="0"/>
                  <w:marRight w:val="0"/>
                  <w:marTop w:val="0"/>
                  <w:marBottom w:val="0"/>
                  <w:divBdr>
                    <w:top w:val="none" w:sz="0" w:space="0" w:color="auto"/>
                    <w:left w:val="none" w:sz="0" w:space="0" w:color="auto"/>
                    <w:bottom w:val="none" w:sz="0" w:space="0" w:color="auto"/>
                    <w:right w:val="none" w:sz="0" w:space="0" w:color="auto"/>
                  </w:divBdr>
                  <w:divsChild>
                    <w:div w:id="977219743">
                      <w:marLeft w:val="0"/>
                      <w:marRight w:val="0"/>
                      <w:marTop w:val="0"/>
                      <w:marBottom w:val="0"/>
                      <w:divBdr>
                        <w:top w:val="none" w:sz="0" w:space="0" w:color="auto"/>
                        <w:left w:val="none" w:sz="0" w:space="0" w:color="auto"/>
                        <w:bottom w:val="none" w:sz="0" w:space="0" w:color="auto"/>
                        <w:right w:val="none" w:sz="0" w:space="0" w:color="auto"/>
                      </w:divBdr>
                    </w:div>
                  </w:divsChild>
                </w:div>
                <w:div w:id="1479805299">
                  <w:marLeft w:val="0"/>
                  <w:marRight w:val="0"/>
                  <w:marTop w:val="0"/>
                  <w:marBottom w:val="0"/>
                  <w:divBdr>
                    <w:top w:val="none" w:sz="0" w:space="0" w:color="auto"/>
                    <w:left w:val="none" w:sz="0" w:space="0" w:color="auto"/>
                    <w:bottom w:val="none" w:sz="0" w:space="0" w:color="auto"/>
                    <w:right w:val="none" w:sz="0" w:space="0" w:color="auto"/>
                  </w:divBdr>
                  <w:divsChild>
                    <w:div w:id="1153985282">
                      <w:marLeft w:val="0"/>
                      <w:marRight w:val="0"/>
                      <w:marTop w:val="0"/>
                      <w:marBottom w:val="0"/>
                      <w:divBdr>
                        <w:top w:val="none" w:sz="0" w:space="0" w:color="auto"/>
                        <w:left w:val="none" w:sz="0" w:space="0" w:color="auto"/>
                        <w:bottom w:val="none" w:sz="0" w:space="0" w:color="auto"/>
                        <w:right w:val="none" w:sz="0" w:space="0" w:color="auto"/>
                      </w:divBdr>
                    </w:div>
                  </w:divsChild>
                </w:div>
                <w:div w:id="1524784017">
                  <w:marLeft w:val="0"/>
                  <w:marRight w:val="0"/>
                  <w:marTop w:val="0"/>
                  <w:marBottom w:val="0"/>
                  <w:divBdr>
                    <w:top w:val="none" w:sz="0" w:space="0" w:color="auto"/>
                    <w:left w:val="none" w:sz="0" w:space="0" w:color="auto"/>
                    <w:bottom w:val="none" w:sz="0" w:space="0" w:color="auto"/>
                    <w:right w:val="none" w:sz="0" w:space="0" w:color="auto"/>
                  </w:divBdr>
                  <w:divsChild>
                    <w:div w:id="2088532506">
                      <w:marLeft w:val="0"/>
                      <w:marRight w:val="0"/>
                      <w:marTop w:val="0"/>
                      <w:marBottom w:val="0"/>
                      <w:divBdr>
                        <w:top w:val="none" w:sz="0" w:space="0" w:color="auto"/>
                        <w:left w:val="none" w:sz="0" w:space="0" w:color="auto"/>
                        <w:bottom w:val="none" w:sz="0" w:space="0" w:color="auto"/>
                        <w:right w:val="none" w:sz="0" w:space="0" w:color="auto"/>
                      </w:divBdr>
                    </w:div>
                  </w:divsChild>
                </w:div>
                <w:div w:id="1556770257">
                  <w:marLeft w:val="0"/>
                  <w:marRight w:val="0"/>
                  <w:marTop w:val="0"/>
                  <w:marBottom w:val="0"/>
                  <w:divBdr>
                    <w:top w:val="none" w:sz="0" w:space="0" w:color="auto"/>
                    <w:left w:val="none" w:sz="0" w:space="0" w:color="auto"/>
                    <w:bottom w:val="none" w:sz="0" w:space="0" w:color="auto"/>
                    <w:right w:val="none" w:sz="0" w:space="0" w:color="auto"/>
                  </w:divBdr>
                  <w:divsChild>
                    <w:div w:id="332732807">
                      <w:marLeft w:val="0"/>
                      <w:marRight w:val="0"/>
                      <w:marTop w:val="0"/>
                      <w:marBottom w:val="0"/>
                      <w:divBdr>
                        <w:top w:val="none" w:sz="0" w:space="0" w:color="auto"/>
                        <w:left w:val="none" w:sz="0" w:space="0" w:color="auto"/>
                        <w:bottom w:val="none" w:sz="0" w:space="0" w:color="auto"/>
                        <w:right w:val="none" w:sz="0" w:space="0" w:color="auto"/>
                      </w:divBdr>
                    </w:div>
                  </w:divsChild>
                </w:div>
                <w:div w:id="1558128716">
                  <w:marLeft w:val="0"/>
                  <w:marRight w:val="0"/>
                  <w:marTop w:val="0"/>
                  <w:marBottom w:val="0"/>
                  <w:divBdr>
                    <w:top w:val="none" w:sz="0" w:space="0" w:color="auto"/>
                    <w:left w:val="none" w:sz="0" w:space="0" w:color="auto"/>
                    <w:bottom w:val="none" w:sz="0" w:space="0" w:color="auto"/>
                    <w:right w:val="none" w:sz="0" w:space="0" w:color="auto"/>
                  </w:divBdr>
                  <w:divsChild>
                    <w:div w:id="1921795546">
                      <w:marLeft w:val="0"/>
                      <w:marRight w:val="0"/>
                      <w:marTop w:val="0"/>
                      <w:marBottom w:val="0"/>
                      <w:divBdr>
                        <w:top w:val="none" w:sz="0" w:space="0" w:color="auto"/>
                        <w:left w:val="none" w:sz="0" w:space="0" w:color="auto"/>
                        <w:bottom w:val="none" w:sz="0" w:space="0" w:color="auto"/>
                        <w:right w:val="none" w:sz="0" w:space="0" w:color="auto"/>
                      </w:divBdr>
                    </w:div>
                  </w:divsChild>
                </w:div>
                <w:div w:id="1570770992">
                  <w:marLeft w:val="0"/>
                  <w:marRight w:val="0"/>
                  <w:marTop w:val="0"/>
                  <w:marBottom w:val="0"/>
                  <w:divBdr>
                    <w:top w:val="none" w:sz="0" w:space="0" w:color="auto"/>
                    <w:left w:val="none" w:sz="0" w:space="0" w:color="auto"/>
                    <w:bottom w:val="none" w:sz="0" w:space="0" w:color="auto"/>
                    <w:right w:val="none" w:sz="0" w:space="0" w:color="auto"/>
                  </w:divBdr>
                  <w:divsChild>
                    <w:div w:id="2087720677">
                      <w:marLeft w:val="0"/>
                      <w:marRight w:val="0"/>
                      <w:marTop w:val="0"/>
                      <w:marBottom w:val="0"/>
                      <w:divBdr>
                        <w:top w:val="none" w:sz="0" w:space="0" w:color="auto"/>
                        <w:left w:val="none" w:sz="0" w:space="0" w:color="auto"/>
                        <w:bottom w:val="none" w:sz="0" w:space="0" w:color="auto"/>
                        <w:right w:val="none" w:sz="0" w:space="0" w:color="auto"/>
                      </w:divBdr>
                    </w:div>
                  </w:divsChild>
                </w:div>
                <w:div w:id="1651980044">
                  <w:marLeft w:val="0"/>
                  <w:marRight w:val="0"/>
                  <w:marTop w:val="0"/>
                  <w:marBottom w:val="0"/>
                  <w:divBdr>
                    <w:top w:val="none" w:sz="0" w:space="0" w:color="auto"/>
                    <w:left w:val="none" w:sz="0" w:space="0" w:color="auto"/>
                    <w:bottom w:val="none" w:sz="0" w:space="0" w:color="auto"/>
                    <w:right w:val="none" w:sz="0" w:space="0" w:color="auto"/>
                  </w:divBdr>
                  <w:divsChild>
                    <w:div w:id="1602032367">
                      <w:marLeft w:val="0"/>
                      <w:marRight w:val="0"/>
                      <w:marTop w:val="0"/>
                      <w:marBottom w:val="0"/>
                      <w:divBdr>
                        <w:top w:val="none" w:sz="0" w:space="0" w:color="auto"/>
                        <w:left w:val="none" w:sz="0" w:space="0" w:color="auto"/>
                        <w:bottom w:val="none" w:sz="0" w:space="0" w:color="auto"/>
                        <w:right w:val="none" w:sz="0" w:space="0" w:color="auto"/>
                      </w:divBdr>
                    </w:div>
                  </w:divsChild>
                </w:div>
                <w:div w:id="1659188933">
                  <w:marLeft w:val="0"/>
                  <w:marRight w:val="0"/>
                  <w:marTop w:val="0"/>
                  <w:marBottom w:val="0"/>
                  <w:divBdr>
                    <w:top w:val="none" w:sz="0" w:space="0" w:color="auto"/>
                    <w:left w:val="none" w:sz="0" w:space="0" w:color="auto"/>
                    <w:bottom w:val="none" w:sz="0" w:space="0" w:color="auto"/>
                    <w:right w:val="none" w:sz="0" w:space="0" w:color="auto"/>
                  </w:divBdr>
                  <w:divsChild>
                    <w:div w:id="1827017081">
                      <w:marLeft w:val="0"/>
                      <w:marRight w:val="0"/>
                      <w:marTop w:val="0"/>
                      <w:marBottom w:val="0"/>
                      <w:divBdr>
                        <w:top w:val="none" w:sz="0" w:space="0" w:color="auto"/>
                        <w:left w:val="none" w:sz="0" w:space="0" w:color="auto"/>
                        <w:bottom w:val="none" w:sz="0" w:space="0" w:color="auto"/>
                        <w:right w:val="none" w:sz="0" w:space="0" w:color="auto"/>
                      </w:divBdr>
                    </w:div>
                  </w:divsChild>
                </w:div>
                <w:div w:id="1704405157">
                  <w:marLeft w:val="0"/>
                  <w:marRight w:val="0"/>
                  <w:marTop w:val="0"/>
                  <w:marBottom w:val="0"/>
                  <w:divBdr>
                    <w:top w:val="none" w:sz="0" w:space="0" w:color="auto"/>
                    <w:left w:val="none" w:sz="0" w:space="0" w:color="auto"/>
                    <w:bottom w:val="none" w:sz="0" w:space="0" w:color="auto"/>
                    <w:right w:val="none" w:sz="0" w:space="0" w:color="auto"/>
                  </w:divBdr>
                  <w:divsChild>
                    <w:div w:id="1004093550">
                      <w:marLeft w:val="0"/>
                      <w:marRight w:val="0"/>
                      <w:marTop w:val="0"/>
                      <w:marBottom w:val="0"/>
                      <w:divBdr>
                        <w:top w:val="none" w:sz="0" w:space="0" w:color="auto"/>
                        <w:left w:val="none" w:sz="0" w:space="0" w:color="auto"/>
                        <w:bottom w:val="none" w:sz="0" w:space="0" w:color="auto"/>
                        <w:right w:val="none" w:sz="0" w:space="0" w:color="auto"/>
                      </w:divBdr>
                    </w:div>
                  </w:divsChild>
                </w:div>
                <w:div w:id="1737242267">
                  <w:marLeft w:val="0"/>
                  <w:marRight w:val="0"/>
                  <w:marTop w:val="0"/>
                  <w:marBottom w:val="0"/>
                  <w:divBdr>
                    <w:top w:val="none" w:sz="0" w:space="0" w:color="auto"/>
                    <w:left w:val="none" w:sz="0" w:space="0" w:color="auto"/>
                    <w:bottom w:val="none" w:sz="0" w:space="0" w:color="auto"/>
                    <w:right w:val="none" w:sz="0" w:space="0" w:color="auto"/>
                  </w:divBdr>
                </w:div>
                <w:div w:id="1836729181">
                  <w:marLeft w:val="0"/>
                  <w:marRight w:val="0"/>
                  <w:marTop w:val="0"/>
                  <w:marBottom w:val="0"/>
                  <w:divBdr>
                    <w:top w:val="none" w:sz="0" w:space="0" w:color="auto"/>
                    <w:left w:val="none" w:sz="0" w:space="0" w:color="auto"/>
                    <w:bottom w:val="none" w:sz="0" w:space="0" w:color="auto"/>
                    <w:right w:val="none" w:sz="0" w:space="0" w:color="auto"/>
                  </w:divBdr>
                  <w:divsChild>
                    <w:div w:id="430130337">
                      <w:marLeft w:val="0"/>
                      <w:marRight w:val="0"/>
                      <w:marTop w:val="0"/>
                      <w:marBottom w:val="0"/>
                      <w:divBdr>
                        <w:top w:val="none" w:sz="0" w:space="0" w:color="auto"/>
                        <w:left w:val="none" w:sz="0" w:space="0" w:color="auto"/>
                        <w:bottom w:val="none" w:sz="0" w:space="0" w:color="auto"/>
                        <w:right w:val="none" w:sz="0" w:space="0" w:color="auto"/>
                      </w:divBdr>
                    </w:div>
                  </w:divsChild>
                </w:div>
                <w:div w:id="1860894880">
                  <w:marLeft w:val="0"/>
                  <w:marRight w:val="0"/>
                  <w:marTop w:val="0"/>
                  <w:marBottom w:val="0"/>
                  <w:divBdr>
                    <w:top w:val="none" w:sz="0" w:space="0" w:color="auto"/>
                    <w:left w:val="none" w:sz="0" w:space="0" w:color="auto"/>
                    <w:bottom w:val="none" w:sz="0" w:space="0" w:color="auto"/>
                    <w:right w:val="none" w:sz="0" w:space="0" w:color="auto"/>
                  </w:divBdr>
                </w:div>
                <w:div w:id="1861704090">
                  <w:marLeft w:val="0"/>
                  <w:marRight w:val="0"/>
                  <w:marTop w:val="0"/>
                  <w:marBottom w:val="0"/>
                  <w:divBdr>
                    <w:top w:val="none" w:sz="0" w:space="0" w:color="auto"/>
                    <w:left w:val="none" w:sz="0" w:space="0" w:color="auto"/>
                    <w:bottom w:val="none" w:sz="0" w:space="0" w:color="auto"/>
                    <w:right w:val="none" w:sz="0" w:space="0" w:color="auto"/>
                  </w:divBdr>
                </w:div>
                <w:div w:id="1908421800">
                  <w:marLeft w:val="0"/>
                  <w:marRight w:val="0"/>
                  <w:marTop w:val="0"/>
                  <w:marBottom w:val="0"/>
                  <w:divBdr>
                    <w:top w:val="none" w:sz="0" w:space="0" w:color="auto"/>
                    <w:left w:val="none" w:sz="0" w:space="0" w:color="auto"/>
                    <w:bottom w:val="none" w:sz="0" w:space="0" w:color="auto"/>
                    <w:right w:val="none" w:sz="0" w:space="0" w:color="auto"/>
                  </w:divBdr>
                  <w:divsChild>
                    <w:div w:id="792869591">
                      <w:marLeft w:val="0"/>
                      <w:marRight w:val="0"/>
                      <w:marTop w:val="0"/>
                      <w:marBottom w:val="0"/>
                      <w:divBdr>
                        <w:top w:val="none" w:sz="0" w:space="0" w:color="auto"/>
                        <w:left w:val="none" w:sz="0" w:space="0" w:color="auto"/>
                        <w:bottom w:val="none" w:sz="0" w:space="0" w:color="auto"/>
                        <w:right w:val="none" w:sz="0" w:space="0" w:color="auto"/>
                      </w:divBdr>
                    </w:div>
                  </w:divsChild>
                </w:div>
                <w:div w:id="1954441040">
                  <w:marLeft w:val="0"/>
                  <w:marRight w:val="0"/>
                  <w:marTop w:val="0"/>
                  <w:marBottom w:val="0"/>
                  <w:divBdr>
                    <w:top w:val="none" w:sz="0" w:space="0" w:color="auto"/>
                    <w:left w:val="none" w:sz="0" w:space="0" w:color="auto"/>
                    <w:bottom w:val="none" w:sz="0" w:space="0" w:color="auto"/>
                    <w:right w:val="none" w:sz="0" w:space="0" w:color="auto"/>
                  </w:divBdr>
                </w:div>
                <w:div w:id="1988511297">
                  <w:marLeft w:val="0"/>
                  <w:marRight w:val="0"/>
                  <w:marTop w:val="0"/>
                  <w:marBottom w:val="0"/>
                  <w:divBdr>
                    <w:top w:val="none" w:sz="0" w:space="0" w:color="auto"/>
                    <w:left w:val="none" w:sz="0" w:space="0" w:color="auto"/>
                    <w:bottom w:val="none" w:sz="0" w:space="0" w:color="auto"/>
                    <w:right w:val="none" w:sz="0" w:space="0" w:color="auto"/>
                  </w:divBdr>
                </w:div>
                <w:div w:id="2016296461">
                  <w:marLeft w:val="0"/>
                  <w:marRight w:val="0"/>
                  <w:marTop w:val="0"/>
                  <w:marBottom w:val="0"/>
                  <w:divBdr>
                    <w:top w:val="none" w:sz="0" w:space="0" w:color="auto"/>
                    <w:left w:val="none" w:sz="0" w:space="0" w:color="auto"/>
                    <w:bottom w:val="none" w:sz="0" w:space="0" w:color="auto"/>
                    <w:right w:val="none" w:sz="0" w:space="0" w:color="auto"/>
                  </w:divBdr>
                  <w:divsChild>
                    <w:div w:id="1690794459">
                      <w:marLeft w:val="0"/>
                      <w:marRight w:val="0"/>
                      <w:marTop w:val="0"/>
                      <w:marBottom w:val="0"/>
                      <w:divBdr>
                        <w:top w:val="none" w:sz="0" w:space="0" w:color="auto"/>
                        <w:left w:val="none" w:sz="0" w:space="0" w:color="auto"/>
                        <w:bottom w:val="none" w:sz="0" w:space="0" w:color="auto"/>
                        <w:right w:val="none" w:sz="0" w:space="0" w:color="auto"/>
                      </w:divBdr>
                    </w:div>
                  </w:divsChild>
                </w:div>
                <w:div w:id="2032683023">
                  <w:marLeft w:val="0"/>
                  <w:marRight w:val="0"/>
                  <w:marTop w:val="0"/>
                  <w:marBottom w:val="0"/>
                  <w:divBdr>
                    <w:top w:val="none" w:sz="0" w:space="0" w:color="auto"/>
                    <w:left w:val="none" w:sz="0" w:space="0" w:color="auto"/>
                    <w:bottom w:val="none" w:sz="0" w:space="0" w:color="auto"/>
                    <w:right w:val="none" w:sz="0" w:space="0" w:color="auto"/>
                  </w:divBdr>
                  <w:divsChild>
                    <w:div w:id="1397818291">
                      <w:marLeft w:val="0"/>
                      <w:marRight w:val="0"/>
                      <w:marTop w:val="0"/>
                      <w:marBottom w:val="0"/>
                      <w:divBdr>
                        <w:top w:val="none" w:sz="0" w:space="0" w:color="auto"/>
                        <w:left w:val="none" w:sz="0" w:space="0" w:color="auto"/>
                        <w:bottom w:val="none" w:sz="0" w:space="0" w:color="auto"/>
                        <w:right w:val="none" w:sz="0" w:space="0" w:color="auto"/>
                      </w:divBdr>
                    </w:div>
                  </w:divsChild>
                </w:div>
                <w:div w:id="2066491006">
                  <w:marLeft w:val="0"/>
                  <w:marRight w:val="0"/>
                  <w:marTop w:val="0"/>
                  <w:marBottom w:val="0"/>
                  <w:divBdr>
                    <w:top w:val="none" w:sz="0" w:space="0" w:color="auto"/>
                    <w:left w:val="none" w:sz="0" w:space="0" w:color="auto"/>
                    <w:bottom w:val="none" w:sz="0" w:space="0" w:color="auto"/>
                    <w:right w:val="none" w:sz="0" w:space="0" w:color="auto"/>
                  </w:divBdr>
                  <w:divsChild>
                    <w:div w:id="1879049239">
                      <w:marLeft w:val="0"/>
                      <w:marRight w:val="0"/>
                      <w:marTop w:val="0"/>
                      <w:marBottom w:val="0"/>
                      <w:divBdr>
                        <w:top w:val="none" w:sz="0" w:space="0" w:color="auto"/>
                        <w:left w:val="none" w:sz="0" w:space="0" w:color="auto"/>
                        <w:bottom w:val="none" w:sz="0" w:space="0" w:color="auto"/>
                        <w:right w:val="none" w:sz="0" w:space="0" w:color="auto"/>
                      </w:divBdr>
                    </w:div>
                  </w:divsChild>
                </w:div>
                <w:div w:id="2080865261">
                  <w:marLeft w:val="0"/>
                  <w:marRight w:val="0"/>
                  <w:marTop w:val="0"/>
                  <w:marBottom w:val="0"/>
                  <w:divBdr>
                    <w:top w:val="none" w:sz="0" w:space="0" w:color="auto"/>
                    <w:left w:val="none" w:sz="0" w:space="0" w:color="auto"/>
                    <w:bottom w:val="none" w:sz="0" w:space="0" w:color="auto"/>
                    <w:right w:val="none" w:sz="0" w:space="0" w:color="auto"/>
                  </w:divBdr>
                  <w:divsChild>
                    <w:div w:id="1190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3136">
          <w:marLeft w:val="0"/>
          <w:marRight w:val="0"/>
          <w:marTop w:val="0"/>
          <w:marBottom w:val="0"/>
          <w:divBdr>
            <w:top w:val="none" w:sz="0" w:space="0" w:color="auto"/>
            <w:left w:val="none" w:sz="0" w:space="0" w:color="auto"/>
            <w:bottom w:val="none" w:sz="0" w:space="0" w:color="auto"/>
            <w:right w:val="none" w:sz="0" w:space="0" w:color="auto"/>
          </w:divBdr>
        </w:div>
        <w:div w:id="1952975101">
          <w:marLeft w:val="0"/>
          <w:marRight w:val="0"/>
          <w:marTop w:val="0"/>
          <w:marBottom w:val="0"/>
          <w:divBdr>
            <w:top w:val="none" w:sz="0" w:space="0" w:color="auto"/>
            <w:left w:val="none" w:sz="0" w:space="0" w:color="auto"/>
            <w:bottom w:val="none" w:sz="0" w:space="0" w:color="auto"/>
            <w:right w:val="none" w:sz="0" w:space="0" w:color="auto"/>
          </w:divBdr>
        </w:div>
        <w:div w:id="2069836634">
          <w:marLeft w:val="0"/>
          <w:marRight w:val="0"/>
          <w:marTop w:val="0"/>
          <w:marBottom w:val="0"/>
          <w:divBdr>
            <w:top w:val="none" w:sz="0" w:space="0" w:color="auto"/>
            <w:left w:val="none" w:sz="0" w:space="0" w:color="auto"/>
            <w:bottom w:val="none" w:sz="0" w:space="0" w:color="auto"/>
            <w:right w:val="none" w:sz="0" w:space="0" w:color="auto"/>
          </w:divBdr>
        </w:div>
      </w:divsChild>
    </w:div>
    <w:div w:id="19725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bookmark://_Appendix_3._Workload"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bookmark://_Table_S2._Example"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33D30A01417C41A5CACBCD07EF52D1" ma:contentTypeVersion="8" ma:contentTypeDescription="Create a new document." ma:contentTypeScope="" ma:versionID="61968f5b3d19badf250bcfb632a0006b">
  <xsd:schema xmlns:xsd="http://www.w3.org/2001/XMLSchema" xmlns:xs="http://www.w3.org/2001/XMLSchema" xmlns:p="http://schemas.microsoft.com/office/2006/metadata/properties" xmlns:ns2="b7ff4a9a-5137-4cc7-b5be-4fcfe386949f" targetNamespace="http://schemas.microsoft.com/office/2006/metadata/properties" ma:root="true" ma:fieldsID="0b5aa322b361f96215c4c76a5ed796a4" ns2:_="">
    <xsd:import namespace="b7ff4a9a-5137-4cc7-b5be-4fcfe3869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4a9a-5137-4cc7-b5be-4fcfe3869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193BB-486D-4BA9-ABE2-503ADCD569D7}">
  <ds:schemaRefs>
    <ds:schemaRef ds:uri="http://schemas.openxmlformats.org/officeDocument/2006/bibliography"/>
  </ds:schemaRefs>
</ds:datastoreItem>
</file>

<file path=customXml/itemProps2.xml><?xml version="1.0" encoding="utf-8"?>
<ds:datastoreItem xmlns:ds="http://schemas.openxmlformats.org/officeDocument/2006/customXml" ds:itemID="{941B0B50-DB84-4E4B-9599-0C34D09D9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f4a9a-5137-4cc7-b5be-4fcfe3869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FB5FE-827A-4554-A13E-108818864924}">
  <ds:schemaRefs>
    <ds:schemaRef ds:uri="http://schemas.microsoft.com/sharepoint/v3/contenttype/forms"/>
  </ds:schemaRefs>
</ds:datastoreItem>
</file>

<file path=customXml/itemProps4.xml><?xml version="1.0" encoding="utf-8"?>
<ds:datastoreItem xmlns:ds="http://schemas.openxmlformats.org/officeDocument/2006/customXml" ds:itemID="{35E03CCF-8428-40C0-844E-B61433F2B1A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Lonsdale</dc:creator>
  <keywords/>
  <dc:description/>
  <lastModifiedBy>Chris Lonsdale</lastModifiedBy>
  <revision>5</revision>
  <lastPrinted>2026-02-04T01:29:00.0000000Z</lastPrinted>
  <dcterms:created xsi:type="dcterms:W3CDTF">2026-02-04T22:17:00.0000000Z</dcterms:created>
  <dcterms:modified xsi:type="dcterms:W3CDTF">2026-02-05T05:11:44.0883982Z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0x0101002A33D30A01417C41A5CACBCD07EF52D1</vt:lpwstr>
  </property>
  <property fmtid="{D5CDD505-2E9C-101B-9397-08002B2CF9AE}" pid="3" name="MediaServiceImageTags">
    <vt:lpwstr/>
  </property>
  <property fmtid="{D5CDD505-2E9C-101B-9397-08002B2CF9AE}" pid="4" name="Order">
    <vt:r8>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